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57.png" ContentType="image/png"/>
  <Override PartName="/word/media/image1.png" ContentType="image/png"/>
  <Override PartName="/word/media/image38.png" ContentType="image/png"/>
  <Override PartName="/word/media/image2.jpeg" ContentType="image/jpeg"/>
  <Override PartName="/word/media/image48.png" ContentType="image/png"/>
  <Override PartName="/word/media/image3.jpeg" ContentType="image/jpeg"/>
  <Override PartName="/word/media/image5.png" ContentType="image/png"/>
  <Override PartName="/word/media/image4.jpeg" ContentType="image/jpeg"/>
  <Override PartName="/word/media/image58.png" ContentType="image/png"/>
  <Override PartName="/word/media/image6.jpeg" ContentType="image/jpeg"/>
  <Override PartName="/word/media/image21.png" ContentType="image/png"/>
  <Override PartName="/word/media/image7.png" ContentType="image/png"/>
  <Override PartName="/word/media/image8.jpeg" ContentType="image/jpeg"/>
  <Override PartName="/word/media/image41.png" ContentType="image/png"/>
  <Override PartName="/word/media/image9.png" ContentType="image/png"/>
  <Override PartName="/word/media/image10.png" ContentType="image/png"/>
  <Override PartName="/word/media/image29.jpeg" ContentType="image/jpeg"/>
  <Override PartName="/word/media/image11.png" ContentType="image/png"/>
  <Override PartName="/word/media/image12.png" ContentType="image/png"/>
  <Override PartName="/word/media/image13.jpeg" ContentType="image/jpeg"/>
  <Override PartName="/word/media/image19.png" ContentType="image/png"/>
  <Override PartName="/word/media/image14.png" ContentType="image/png"/>
  <Override PartName="/word/media/image15.jpeg" ContentType="image/jpeg"/>
  <Override PartName="/word/media/image39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20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jpeg" ContentType="image/jpeg"/>
  <Override PartName="/word/media/image27.png" ContentType="image/png"/>
  <Override PartName="/word/media/image26.jpeg" ContentType="image/jpeg"/>
  <Override PartName="/word/media/image37.png" ContentType="image/png"/>
  <Override PartName="/word/media/image28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35.png" ContentType="image/png"/>
  <Override PartName="/word/media/image36.png" ContentType="image/png"/>
  <Override PartName="/word/media/image40.png" ContentType="image/png"/>
  <Override PartName="/word/media/image42.png" ContentType="image/png"/>
  <Override PartName="/word/media/image43.png" ContentType="image/png"/>
  <Override PartName="/word/media/image44.png" ContentType="image/png"/>
  <Override PartName="/word/media/image45.png" ContentType="image/png"/>
  <Override PartName="/word/media/image46.png" ContentType="image/png"/>
  <Override PartName="/word/media/image47.png" ContentType="image/png"/>
  <Override PartName="/word/media/image49.png" ContentType="image/png"/>
  <Override PartName="/word/media/image50.png" ContentType="image/png"/>
  <Override PartName="/word/media/image51.png" ContentType="image/png"/>
  <Override PartName="/word/media/image52.png" ContentType="image/png"/>
  <Override PartName="/word/media/image53.png" ContentType="image/png"/>
  <Override PartName="/word/media/image54.png" ContentType="image/png"/>
  <Override PartName="/word/media/image55.png" ContentType="image/png"/>
  <Override PartName="/word/media/image56.png" ContentType="image/png"/>
  <Override PartName="/word/media/image59.png" ContentType="image/png"/>
  <Override PartName="/word/media/image60.png" ContentType="image/pn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3.xml" ContentType="application/xml"/>
  <Override PartName="/customXml/itemProps2.xml" ContentType="application/vnd.openxmlformats-officedocument.customXmlProperties+xml"/>
  <Override PartName="/customXml/item4.xml" ContentType="application/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Arial" w:hAnsi="Arial" w:cs="Arial"/>
          <w:b/>
          <w:b/>
          <w:sz w:val="32"/>
          <w:szCs w:val="32"/>
        </w:rPr>
      </w:pPr>
      <w:r>
        <w:rPr>
          <w:rFonts w:cs="Arial" w:ascii="Arial" w:hAnsi="Arial"/>
          <w:b/>
          <w:sz w:val="32"/>
          <w:szCs w:val="32"/>
        </w:rPr>
      </w:r>
      <w:bookmarkStart w:id="0" w:name="_Hlk164243099"/>
      <w:bookmarkStart w:id="1" w:name="_Hlk164243099"/>
      <w:bookmarkEnd w:id="1"/>
    </w:p>
    <w:p>
      <w:pPr>
        <w:pStyle w:val="Normal"/>
        <w:jc w:val="center"/>
        <w:rPr>
          <w:rFonts w:ascii="Arial" w:hAnsi="Arial" w:cs="Arial"/>
          <w:b/>
          <w:b/>
          <w:sz w:val="32"/>
          <w:szCs w:val="32"/>
        </w:rPr>
      </w:pPr>
      <w:r>
        <w:rPr>
          <w:rFonts w:cs="Arial" w:ascii="Arial" w:hAnsi="Arial"/>
          <w:b/>
          <w:sz w:val="32"/>
          <w:szCs w:val="32"/>
        </w:rPr>
      </w:r>
    </w:p>
    <w:p>
      <w:pPr>
        <w:pStyle w:val="Normal"/>
        <w:jc w:val="center"/>
        <w:rPr>
          <w:rFonts w:ascii="Arial" w:hAnsi="Arial" w:cs="Arial"/>
          <w:b/>
          <w:b/>
          <w:sz w:val="32"/>
          <w:szCs w:val="32"/>
        </w:rPr>
      </w:pPr>
      <w:r>
        <w:rPr>
          <w:rFonts w:cs="Arial" w:ascii="Arial" w:hAnsi="Arial"/>
          <w:b/>
          <w:sz w:val="32"/>
          <w:szCs w:val="32"/>
        </w:rPr>
      </w:r>
    </w:p>
    <w:p>
      <w:pPr>
        <w:pStyle w:val="Normal"/>
        <w:jc w:val="center"/>
        <w:rPr>
          <w:rFonts w:ascii="Arial" w:hAnsi="Arial" w:cs="Arial"/>
          <w:b/>
          <w:b/>
          <w:sz w:val="32"/>
          <w:szCs w:val="32"/>
        </w:rPr>
      </w:pPr>
      <w:r>
        <w:rPr>
          <w:rFonts w:cs="Arial" w:ascii="Arial" w:hAnsi="Arial"/>
          <w:b/>
          <w:sz w:val="32"/>
          <w:szCs w:val="32"/>
        </w:rPr>
      </w:r>
    </w:p>
    <w:p>
      <w:pPr>
        <w:pStyle w:val="Normal"/>
        <w:jc w:val="center"/>
        <w:rPr>
          <w:rFonts w:ascii="Arial" w:hAnsi="Arial" w:cs="Arial"/>
          <w:b/>
          <w:b/>
          <w:sz w:val="32"/>
          <w:szCs w:val="32"/>
        </w:rPr>
      </w:pPr>
      <w:r>
        <w:rPr>
          <w:rFonts w:cs="Arial" w:ascii="Arial" w:hAnsi="Arial"/>
          <w:b/>
          <w:sz w:val="32"/>
          <w:szCs w:val="32"/>
        </w:rPr>
      </w:r>
    </w:p>
    <w:p>
      <w:pPr>
        <w:pStyle w:val="Normal"/>
        <w:jc w:val="center"/>
        <w:rPr>
          <w:rFonts w:ascii="Arial" w:hAnsi="Arial" w:cs="Arial"/>
          <w:b/>
          <w:b/>
          <w:sz w:val="32"/>
          <w:szCs w:val="32"/>
        </w:rPr>
      </w:pPr>
      <w:r>
        <w:rPr>
          <w:rFonts w:cs="Arial" w:ascii="Arial" w:hAnsi="Arial"/>
          <w:b/>
          <w:sz w:val="32"/>
          <w:szCs w:val="32"/>
        </w:rPr>
      </w:r>
    </w:p>
    <w:p>
      <w:pPr>
        <w:pStyle w:val="Normal"/>
        <w:jc w:val="center"/>
        <w:rPr>
          <w:rFonts w:ascii="Arial" w:hAnsi="Arial" w:cs="Arial"/>
          <w:b/>
          <w:b/>
          <w:sz w:val="32"/>
          <w:szCs w:val="32"/>
        </w:rPr>
      </w:pPr>
      <w:r>
        <w:rPr>
          <w:rFonts w:cs="Arial" w:ascii="Arial" w:hAnsi="Arial"/>
          <w:b/>
          <w:sz w:val="32"/>
          <w:szCs w:val="32"/>
        </w:rPr>
      </w:r>
    </w:p>
    <w:p>
      <w:pPr>
        <w:pStyle w:val="Normal"/>
        <w:jc w:val="center"/>
        <w:rPr>
          <w:rFonts w:ascii="Arial" w:hAnsi="Arial" w:cs="Arial"/>
          <w:b/>
          <w:b/>
          <w:sz w:val="32"/>
          <w:szCs w:val="32"/>
        </w:rPr>
      </w:pPr>
      <w:bookmarkStart w:id="2" w:name="_Hlk145081721"/>
      <w:r>
        <w:rPr>
          <w:rFonts w:cs="Arial" w:ascii="Arial" w:hAnsi="Arial"/>
          <w:b/>
          <w:sz w:val="32"/>
          <w:szCs w:val="32"/>
        </w:rPr>
        <w:t>ФУНКЦИОНАЛЬНЫЕ ИНСТРУКЦИИ</w:t>
      </w:r>
    </w:p>
    <w:p>
      <w:pPr>
        <w:pStyle w:val="Normal"/>
        <w:jc w:val="center"/>
        <w:rPr>
          <w:rFonts w:ascii="Arial" w:hAnsi="Arial" w:cs="Arial"/>
          <w:sz w:val="32"/>
          <w:szCs w:val="32"/>
        </w:rPr>
      </w:pPr>
      <w:bookmarkStart w:id="3" w:name="_Hlk145081405"/>
      <w:r>
        <w:rPr>
          <w:rFonts w:cs="Arial" w:ascii="Arial" w:hAnsi="Arial"/>
          <w:bCs/>
          <w:sz w:val="32"/>
          <w:szCs w:val="32"/>
        </w:rPr>
        <w:t xml:space="preserve">(ЧАСТЬ 1. </w:t>
      </w:r>
      <w:r>
        <w:rPr>
          <w:rFonts w:cs="Arial" w:ascii="Arial" w:hAnsi="Arial"/>
          <w:bCs/>
          <w:kern w:val="2"/>
          <w:sz w:val="32"/>
          <w:szCs w:val="32"/>
        </w:rPr>
        <w:t xml:space="preserve">Работа с пользовательским ПО </w:t>
      </w:r>
      <w:r>
        <w:rPr>
          <w:rFonts w:cs="Arial" w:ascii="Arial" w:hAnsi="Arial"/>
          <w:bCs/>
          <w:kern w:val="2"/>
          <w:sz w:val="32"/>
          <w:szCs w:val="32"/>
          <w:lang w:val="en-US"/>
        </w:rPr>
        <w:t>Mobile</w:t>
      </w:r>
      <w:r>
        <w:rPr>
          <w:rFonts w:cs="Arial" w:ascii="Arial" w:hAnsi="Arial"/>
          <w:bCs/>
          <w:kern w:val="2"/>
          <w:sz w:val="32"/>
          <w:szCs w:val="32"/>
        </w:rPr>
        <w:t xml:space="preserve"> </w:t>
      </w:r>
      <w:r>
        <w:rPr>
          <w:rFonts w:cs="Arial" w:ascii="Arial" w:hAnsi="Arial"/>
          <w:bCs/>
          <w:kern w:val="2"/>
          <w:sz w:val="32"/>
          <w:szCs w:val="32"/>
          <w:lang w:val="en-US"/>
        </w:rPr>
        <w:t>Unit</w:t>
      </w:r>
      <w:r>
        <w:rPr>
          <w:rFonts w:cs="Arial" w:ascii="Arial" w:hAnsi="Arial"/>
          <w:bCs/>
          <w:kern w:val="2"/>
          <w:sz w:val="32"/>
          <w:szCs w:val="32"/>
        </w:rPr>
        <w:t xml:space="preserve"> </w:t>
      </w:r>
      <w:r>
        <w:rPr>
          <w:rFonts w:cs="Arial" w:ascii="Arial" w:hAnsi="Arial"/>
          <w:bCs/>
          <w:kern w:val="2"/>
          <w:sz w:val="32"/>
          <w:szCs w:val="32"/>
          <w:lang w:val="en-US"/>
        </w:rPr>
        <w:t>Windows</w:t>
      </w:r>
      <w:r>
        <w:rPr>
          <w:rFonts w:cs="Arial" w:ascii="Arial" w:hAnsi="Arial"/>
          <w:bCs/>
          <w:kern w:val="2"/>
          <w:sz w:val="32"/>
          <w:szCs w:val="32"/>
        </w:rPr>
        <w:t xml:space="preserve"> для оператора СЗМ.)</w:t>
      </w:r>
      <w:bookmarkEnd w:id="2"/>
      <w:bookmarkEnd w:id="3"/>
    </w:p>
    <w:p>
      <w:pPr>
        <w:pStyle w:val="Normal"/>
        <w:jc w:val="center"/>
        <w:rPr>
          <w:rFonts w:ascii="Arial" w:hAnsi="Arial" w:cs="Arial"/>
          <w:sz w:val="32"/>
          <w:szCs w:val="32"/>
        </w:rPr>
      </w:pPr>
      <w:r>
        <w:rPr>
          <w:rFonts w:cs="Arial" w:ascii="Arial" w:hAnsi="Arial"/>
          <w:sz w:val="32"/>
          <w:szCs w:val="32"/>
        </w:rPr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tabs>
          <w:tab w:val="clear" w:pos="510"/>
          <w:tab w:val="left" w:pos="3285" w:leader="none"/>
        </w:tabs>
        <w:jc w:val="center"/>
        <w:rPr>
          <w:rFonts w:ascii="Arial" w:hAnsi="Arial" w:cs="Arial"/>
          <w:lang w:eastAsia="ru-RU"/>
        </w:rPr>
      </w:pPr>
      <w:r>
        <w:rPr>
          <w:rFonts w:cs="Arial" w:ascii="Arial" w:hAnsi="Arial"/>
          <w:lang w:eastAsia="ru-RU"/>
        </w:rPr>
      </w:r>
    </w:p>
    <w:p>
      <w:pPr>
        <w:pStyle w:val="Normal"/>
        <w:tabs>
          <w:tab w:val="clear" w:pos="510"/>
          <w:tab w:val="left" w:pos="3285" w:leader="none"/>
        </w:tabs>
        <w:jc w:val="center"/>
        <w:rPr>
          <w:rFonts w:ascii="Arial" w:hAnsi="Arial" w:cs="Arial"/>
          <w:lang w:eastAsia="ru-RU"/>
        </w:rPr>
      </w:pPr>
      <w:r>
        <w:rPr>
          <w:rFonts w:cs="Arial" w:ascii="Arial" w:hAnsi="Arial"/>
          <w:lang w:eastAsia="ru-RU"/>
        </w:rPr>
      </w:r>
    </w:p>
    <w:p>
      <w:pPr>
        <w:pStyle w:val="Normal"/>
        <w:tabs>
          <w:tab w:val="clear" w:pos="510"/>
          <w:tab w:val="left" w:pos="3285" w:leader="none"/>
        </w:tabs>
        <w:jc w:val="center"/>
        <w:rPr>
          <w:rFonts w:ascii="Arial" w:hAnsi="Arial" w:cs="Arial"/>
          <w:lang w:eastAsia="ru-RU"/>
        </w:rPr>
      </w:pPr>
      <w:r>
        <w:rPr>
          <w:rFonts w:cs="Arial" w:ascii="Arial" w:hAnsi="Arial"/>
          <w:lang w:eastAsia="ru-RU"/>
        </w:rPr>
      </w:r>
    </w:p>
    <w:p>
      <w:pPr>
        <w:pStyle w:val="Normal"/>
        <w:tabs>
          <w:tab w:val="clear" w:pos="510"/>
          <w:tab w:val="left" w:pos="3285" w:leader="none"/>
        </w:tabs>
        <w:jc w:val="center"/>
        <w:rPr>
          <w:rFonts w:ascii="Arial" w:hAnsi="Arial" w:cs="Arial"/>
          <w:lang w:eastAsia="ru-RU"/>
        </w:rPr>
      </w:pPr>
      <w:r>
        <w:rPr>
          <w:rFonts w:cs="Arial" w:ascii="Arial" w:hAnsi="Arial"/>
          <w:lang w:eastAsia="ru-RU"/>
        </w:rPr>
      </w:r>
    </w:p>
    <w:p>
      <w:pPr>
        <w:pStyle w:val="Normal"/>
        <w:tabs>
          <w:tab w:val="clear" w:pos="510"/>
          <w:tab w:val="left" w:pos="3285" w:leader="none"/>
        </w:tabs>
        <w:jc w:val="center"/>
        <w:rPr>
          <w:rFonts w:ascii="Arial" w:hAnsi="Arial" w:cs="Arial"/>
          <w:lang w:eastAsia="ru-RU"/>
        </w:rPr>
      </w:pPr>
      <w:r>
        <w:rPr>
          <w:rFonts w:cs="Arial" w:ascii="Arial" w:hAnsi="Arial"/>
          <w:lang w:eastAsia="ru-RU"/>
        </w:rPr>
      </w:r>
    </w:p>
    <w:p>
      <w:pPr>
        <w:pStyle w:val="Normal"/>
        <w:tabs>
          <w:tab w:val="clear" w:pos="510"/>
          <w:tab w:val="left" w:pos="3285" w:leader="none"/>
        </w:tabs>
        <w:jc w:val="center"/>
        <w:rPr>
          <w:rFonts w:ascii="Arial" w:hAnsi="Arial" w:cs="Arial"/>
          <w:lang w:eastAsia="ru-RU"/>
        </w:rPr>
      </w:pPr>
      <w:r>
        <w:rPr>
          <w:rFonts w:cs="Arial" w:ascii="Arial" w:hAnsi="Arial"/>
          <w:lang w:eastAsia="ru-RU"/>
        </w:rPr>
      </w:r>
    </w:p>
    <w:p>
      <w:pPr>
        <w:pStyle w:val="Normal"/>
        <w:tabs>
          <w:tab w:val="clear" w:pos="510"/>
          <w:tab w:val="left" w:pos="3285" w:leader="none"/>
        </w:tabs>
        <w:jc w:val="center"/>
        <w:rPr>
          <w:rFonts w:ascii="Arial" w:hAnsi="Arial" w:cs="Arial"/>
          <w:lang w:eastAsia="ru-RU"/>
        </w:rPr>
      </w:pPr>
      <w:r>
        <w:rPr>
          <w:rFonts w:cs="Arial" w:ascii="Arial" w:hAnsi="Arial"/>
          <w:lang w:eastAsia="ru-RU"/>
        </w:rPr>
      </w:r>
    </w:p>
    <w:p>
      <w:pPr>
        <w:pStyle w:val="Normal"/>
        <w:tabs>
          <w:tab w:val="clear" w:pos="510"/>
          <w:tab w:val="left" w:pos="3285" w:leader="none"/>
        </w:tabs>
        <w:jc w:val="center"/>
        <w:rPr>
          <w:rFonts w:ascii="Arial" w:hAnsi="Arial" w:cs="Arial"/>
          <w:lang w:eastAsia="ru-RU"/>
        </w:rPr>
      </w:pPr>
      <w:r>
        <w:rPr>
          <w:rFonts w:cs="Arial" w:ascii="Arial" w:hAnsi="Arial"/>
          <w:lang w:eastAsia="ru-RU"/>
        </w:rPr>
      </w:r>
    </w:p>
    <w:p>
      <w:pPr>
        <w:pStyle w:val="Normal"/>
        <w:tabs>
          <w:tab w:val="clear" w:pos="510"/>
          <w:tab w:val="left" w:pos="3285" w:leader="none"/>
        </w:tabs>
        <w:jc w:val="center"/>
        <w:rPr>
          <w:rFonts w:ascii="Arial" w:hAnsi="Arial" w:cs="Arial"/>
          <w:lang w:eastAsia="ru-RU"/>
        </w:rPr>
      </w:pPr>
      <w:r>
        <w:rPr>
          <w:rFonts w:cs="Arial" w:ascii="Arial" w:hAnsi="Arial"/>
          <w:lang w:eastAsia="ru-RU"/>
        </w:rPr>
      </w:r>
    </w:p>
    <w:p>
      <w:pPr>
        <w:pStyle w:val="Normal"/>
        <w:tabs>
          <w:tab w:val="clear" w:pos="510"/>
          <w:tab w:val="left" w:pos="3285" w:leader="none"/>
        </w:tabs>
        <w:jc w:val="center"/>
        <w:rPr>
          <w:rFonts w:ascii="Arial" w:hAnsi="Arial" w:cs="Arial"/>
          <w:lang w:eastAsia="ru-RU"/>
        </w:rPr>
      </w:pPr>
      <w:r>
        <w:rPr>
          <w:rFonts w:cs="Arial" w:ascii="Arial" w:hAnsi="Arial"/>
          <w:lang w:eastAsia="ru-RU"/>
        </w:rPr>
      </w:r>
    </w:p>
    <w:p>
      <w:pPr>
        <w:pStyle w:val="Normal"/>
        <w:tabs>
          <w:tab w:val="clear" w:pos="510"/>
          <w:tab w:val="left" w:pos="3285" w:leader="none"/>
        </w:tabs>
        <w:jc w:val="center"/>
        <w:rPr>
          <w:rFonts w:ascii="Arial" w:hAnsi="Arial" w:cs="Arial"/>
          <w:lang w:eastAsia="ru-RU"/>
        </w:rPr>
      </w:pPr>
      <w:r>
        <w:rPr>
          <w:rFonts w:cs="Arial" w:ascii="Arial" w:hAnsi="Arial"/>
          <w:lang w:eastAsia="ru-RU"/>
        </w:rPr>
      </w:r>
    </w:p>
    <w:p>
      <w:pPr>
        <w:pStyle w:val="Normal"/>
        <w:tabs>
          <w:tab w:val="clear" w:pos="510"/>
          <w:tab w:val="left" w:pos="3285" w:leader="none"/>
        </w:tabs>
        <w:jc w:val="center"/>
        <w:rPr>
          <w:rFonts w:ascii="Arial" w:hAnsi="Arial" w:cs="Arial"/>
          <w:lang w:eastAsia="ru-RU"/>
        </w:rPr>
      </w:pPr>
      <w:r>
        <w:rPr>
          <w:rFonts w:cs="Arial" w:ascii="Arial" w:hAnsi="Arial"/>
          <w:lang w:eastAsia="ru-RU"/>
        </w:rPr>
      </w:r>
    </w:p>
    <w:p>
      <w:pPr>
        <w:pStyle w:val="Normal"/>
        <w:tabs>
          <w:tab w:val="clear" w:pos="510"/>
          <w:tab w:val="left" w:pos="3285" w:leader="none"/>
        </w:tabs>
        <w:jc w:val="center"/>
        <w:rPr>
          <w:rFonts w:ascii="Arial" w:hAnsi="Arial" w:cs="Arial"/>
          <w:lang w:eastAsia="ru-RU"/>
        </w:rPr>
      </w:pPr>
      <w:r>
        <w:rPr>
          <w:rFonts w:cs="Arial" w:ascii="Arial" w:hAnsi="Arial"/>
          <w:lang w:eastAsia="ru-RU"/>
        </w:rPr>
      </w:r>
    </w:p>
    <w:p>
      <w:pPr>
        <w:pStyle w:val="Normal"/>
        <w:tabs>
          <w:tab w:val="clear" w:pos="510"/>
          <w:tab w:val="left" w:pos="3285" w:leader="none"/>
        </w:tabs>
        <w:jc w:val="center"/>
        <w:rPr>
          <w:rFonts w:ascii="Arial" w:hAnsi="Arial" w:cs="Arial"/>
          <w:lang w:eastAsia="ru-RU"/>
        </w:rPr>
      </w:pPr>
      <w:r>
        <w:rPr>
          <w:rFonts w:cs="Arial" w:ascii="Arial" w:hAnsi="Arial"/>
          <w:lang w:eastAsia="ru-RU"/>
        </w:rPr>
      </w:r>
    </w:p>
    <w:p>
      <w:pPr>
        <w:pStyle w:val="Normal"/>
        <w:tabs>
          <w:tab w:val="clear" w:pos="510"/>
          <w:tab w:val="left" w:pos="3285" w:leader="none"/>
        </w:tabs>
        <w:jc w:val="center"/>
        <w:rPr>
          <w:rFonts w:ascii="Arial" w:hAnsi="Arial" w:cs="Arial"/>
          <w:lang w:eastAsia="ru-RU"/>
        </w:rPr>
      </w:pPr>
      <w:r>
        <w:rPr>
          <w:rFonts w:cs="Arial" w:ascii="Arial" w:hAnsi="Arial"/>
          <w:lang w:eastAsia="ru-RU"/>
        </w:rPr>
      </w:r>
    </w:p>
    <w:p>
      <w:pPr>
        <w:pStyle w:val="Normal"/>
        <w:tabs>
          <w:tab w:val="clear" w:pos="510"/>
          <w:tab w:val="left" w:pos="3285" w:leader="none"/>
        </w:tabs>
        <w:jc w:val="center"/>
        <w:rPr>
          <w:rFonts w:ascii="Arial" w:hAnsi="Arial" w:cs="Arial"/>
          <w:lang w:eastAsia="ru-RU"/>
        </w:rPr>
      </w:pPr>
      <w:r>
        <w:rPr>
          <w:rFonts w:cs="Arial" w:ascii="Arial" w:hAnsi="Arial"/>
          <w:lang w:eastAsia="ru-RU"/>
        </w:rPr>
      </w:r>
    </w:p>
    <w:p>
      <w:pPr>
        <w:pStyle w:val="Normal"/>
        <w:tabs>
          <w:tab w:val="clear" w:pos="510"/>
          <w:tab w:val="left" w:pos="3285" w:leader="none"/>
        </w:tabs>
        <w:jc w:val="center"/>
        <w:rPr>
          <w:rFonts w:ascii="Arial" w:hAnsi="Arial" w:cs="Arial"/>
          <w:lang w:eastAsia="ru-RU"/>
        </w:rPr>
      </w:pPr>
      <w:r>
        <w:rPr>
          <w:rFonts w:cs="Arial" w:ascii="Arial" w:hAnsi="Arial"/>
          <w:lang w:eastAsia="ru-RU"/>
        </w:rPr>
      </w:r>
    </w:p>
    <w:p>
      <w:pPr>
        <w:pStyle w:val="Normal"/>
        <w:tabs>
          <w:tab w:val="clear" w:pos="510"/>
          <w:tab w:val="left" w:pos="3285" w:leader="none"/>
        </w:tabs>
        <w:jc w:val="center"/>
        <w:rPr>
          <w:rFonts w:ascii="Arial" w:hAnsi="Arial" w:cs="Arial"/>
          <w:lang w:eastAsia="ru-RU"/>
        </w:rPr>
      </w:pPr>
      <w:r>
        <w:rPr>
          <w:rFonts w:cs="Arial" w:ascii="Arial" w:hAnsi="Arial"/>
          <w:lang w:eastAsia="ru-RU"/>
        </w:rPr>
      </w:r>
    </w:p>
    <w:p>
      <w:pPr>
        <w:pStyle w:val="Normal"/>
        <w:tabs>
          <w:tab w:val="clear" w:pos="510"/>
          <w:tab w:val="left" w:pos="3285" w:leader="none"/>
        </w:tabs>
        <w:jc w:val="center"/>
        <w:rPr>
          <w:rFonts w:ascii="Arial" w:hAnsi="Arial" w:cs="Arial"/>
          <w:lang w:eastAsia="ru-RU"/>
        </w:rPr>
      </w:pPr>
      <w:r>
        <w:rPr>
          <w:rFonts w:cs="Arial" w:ascii="Arial" w:hAnsi="Arial"/>
          <w:lang w:eastAsia="ru-RU"/>
        </w:rPr>
      </w:r>
    </w:p>
    <w:p>
      <w:pPr>
        <w:pStyle w:val="Normal"/>
        <w:jc w:val="center"/>
        <w:rPr>
          <w:rFonts w:ascii="Arial" w:hAnsi="Arial" w:cs="Arial"/>
          <w:b/>
          <w:b/>
          <w:sz w:val="20"/>
        </w:rPr>
      </w:pPr>
      <w:r>
        <w:rPr>
          <w:rFonts w:cs="Arial" w:ascii="Arial" w:hAnsi="Arial"/>
          <w:b/>
          <w:sz w:val="20"/>
        </w:rPr>
        <w:t>2023</w:t>
      </w:r>
    </w:p>
    <w:p>
      <w:pPr>
        <w:pStyle w:val="Normal"/>
        <w:jc w:val="center"/>
        <w:rPr>
          <w:rFonts w:ascii="Arial" w:hAnsi="Arial" w:cs="Arial"/>
          <w:b/>
          <w:b/>
          <w:sz w:val="20"/>
        </w:rPr>
      </w:pPr>
      <w:r>
        <w:rPr>
          <w:rFonts w:cs="Arial" w:ascii="Arial" w:hAnsi="Arial"/>
          <w:b/>
          <w:sz w:val="20"/>
        </w:rPr>
      </w:r>
    </w:p>
    <w:p>
      <w:pPr>
        <w:pStyle w:val="Caption"/>
        <w:keepNext w:val="true"/>
        <w:spacing w:before="280" w:after="120"/>
        <w:jc w:val="right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 xml:space="preserve">Таблица </w:t>
      </w:r>
      <w:r>
        <w:rPr>
          <w:rFonts w:cs="Arial" w:ascii="Arial" w:hAnsi="Arial"/>
          <w:sz w:val="22"/>
        </w:rPr>
        <w:fldChar w:fldCharType="begin"/>
      </w:r>
      <w:r>
        <w:rPr>
          <w:sz w:val="22"/>
          <w:rFonts w:cs="Arial" w:ascii="Arial" w:hAnsi="Arial"/>
        </w:rPr>
        <w:instrText xml:space="preserve"> SEQ Таблица \* ARABIC </w:instrText>
      </w:r>
      <w:r>
        <w:rPr>
          <w:sz w:val="22"/>
          <w:rFonts w:cs="Arial" w:ascii="Arial" w:hAnsi="Arial"/>
        </w:rPr>
        <w:fldChar w:fldCharType="separate"/>
      </w:r>
      <w:r>
        <w:rPr>
          <w:sz w:val="22"/>
          <w:rFonts w:cs="Arial" w:ascii="Arial" w:hAnsi="Arial"/>
        </w:rPr>
        <w:t>1</w:t>
      </w:r>
      <w:r>
        <w:rPr>
          <w:sz w:val="22"/>
          <w:rFonts w:cs="Arial" w:ascii="Arial" w:hAnsi="Arial"/>
        </w:rPr>
        <w:fldChar w:fldCharType="end"/>
      </w:r>
      <w:r>
        <w:rPr>
          <w:rFonts w:cs="Arial" w:ascii="Arial" w:hAnsi="Arial"/>
          <w:sz w:val="22"/>
        </w:rPr>
        <w:t>. История изменений</w:t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115"/>
        <w:gridCol w:w="1430"/>
        <w:gridCol w:w="5215"/>
        <w:gridCol w:w="1877"/>
      </w:tblGrid>
      <w:tr>
        <w:trPr>
          <w:trHeight w:val="397" w:hRule="atLeast"/>
          <w:cantSplit w:val="true"/>
        </w:trPr>
        <w:tc>
          <w:tcPr>
            <w:tcW w:w="111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color="auto" w:fill="FFC000" w:val="clear"/>
            <w:vAlign w:val="center"/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b/>
                <w:b/>
                <w:sz w:val="20"/>
              </w:rPr>
            </w:pPr>
            <w:r>
              <w:rPr>
                <w:rFonts w:cs="Arial" w:ascii="Arial" w:hAnsi="Arial"/>
                <w:b/>
                <w:sz w:val="20"/>
              </w:rPr>
              <w:t>Версия</w:t>
            </w:r>
          </w:p>
        </w:tc>
        <w:tc>
          <w:tcPr>
            <w:tcW w:w="143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C000" w:val="clear"/>
            <w:vAlign w:val="center"/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b/>
                <w:b/>
                <w:sz w:val="20"/>
              </w:rPr>
            </w:pPr>
            <w:r>
              <w:rPr>
                <w:rFonts w:cs="Arial" w:ascii="Arial" w:hAnsi="Arial"/>
                <w:b/>
                <w:sz w:val="20"/>
              </w:rPr>
              <w:t>Дата</w:t>
            </w:r>
          </w:p>
        </w:tc>
        <w:tc>
          <w:tcPr>
            <w:tcW w:w="521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C000" w:val="clear"/>
            <w:vAlign w:val="center"/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b/>
                <w:b/>
                <w:sz w:val="20"/>
              </w:rPr>
            </w:pPr>
            <w:r>
              <w:rPr>
                <w:rFonts w:cs="Arial" w:ascii="Arial" w:hAnsi="Arial"/>
                <w:b/>
                <w:sz w:val="20"/>
              </w:rPr>
              <w:t>Комментарий</w:t>
            </w:r>
          </w:p>
        </w:tc>
        <w:tc>
          <w:tcPr>
            <w:tcW w:w="187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color="auto" w:fill="FFC000" w:val="clear"/>
            <w:vAlign w:val="center"/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b/>
                <w:b/>
                <w:sz w:val="20"/>
              </w:rPr>
            </w:pPr>
            <w:r>
              <w:rPr>
                <w:rFonts w:cs="Arial" w:ascii="Arial" w:hAnsi="Arial"/>
                <w:b/>
                <w:sz w:val="20"/>
              </w:rPr>
              <w:t>Автор</w:t>
            </w:r>
          </w:p>
        </w:tc>
      </w:tr>
      <w:tr>
        <w:trPr>
          <w:cantSplit w:val="true"/>
        </w:trPr>
        <w:tc>
          <w:tcPr>
            <w:tcW w:w="111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Textbody"/>
              <w:widowControl w:val="false"/>
              <w:spacing w:before="0" w:after="14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Textbody"/>
              <w:widowControl w:val="false"/>
              <w:spacing w:before="0" w:after="14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18.08.2023</w:t>
            </w:r>
          </w:p>
        </w:tc>
        <w:tc>
          <w:tcPr>
            <w:tcW w:w="5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Textbody"/>
              <w:widowControl w:val="false"/>
              <w:spacing w:before="0" w:after="14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Составление инструкции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>
            <w:pPr>
              <w:pStyle w:val="Textbody"/>
              <w:widowControl w:val="false"/>
              <w:spacing w:before="0" w:after="14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Мосин В.О.</w:t>
            </w:r>
          </w:p>
        </w:tc>
      </w:tr>
      <w:tr>
        <w:trPr>
          <w:cantSplit w:val="true"/>
        </w:trPr>
        <w:tc>
          <w:tcPr>
            <w:tcW w:w="111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Textbody"/>
              <w:widowControl w:val="false"/>
              <w:spacing w:before="0" w:after="14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Textbody"/>
              <w:widowControl w:val="false"/>
              <w:spacing w:before="0" w:after="14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21.08.2023</w:t>
            </w:r>
          </w:p>
        </w:tc>
        <w:tc>
          <w:tcPr>
            <w:tcW w:w="5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Textbody"/>
              <w:widowControl w:val="false"/>
              <w:spacing w:before="0" w:after="14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Внесение корректировок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>
            <w:pPr>
              <w:pStyle w:val="Textbody"/>
              <w:widowControl w:val="false"/>
              <w:spacing w:before="0" w:after="14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Пальцев А.В.</w:t>
            </w:r>
          </w:p>
        </w:tc>
      </w:tr>
      <w:tr>
        <w:trPr>
          <w:cantSplit w:val="true"/>
        </w:trPr>
        <w:tc>
          <w:tcPr>
            <w:tcW w:w="111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Textbody"/>
              <w:widowControl w:val="false"/>
              <w:spacing w:before="0" w:after="14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cs="Arial" w:ascii="Arial" w:hAnsi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Textbody"/>
              <w:widowControl w:val="false"/>
              <w:spacing w:before="0" w:after="14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cs="Arial" w:ascii="Arial" w:hAnsi="Arial"/>
                <w:sz w:val="20"/>
                <w:szCs w:val="20"/>
              </w:rPr>
              <w:t>17</w:t>
            </w:r>
            <w:r>
              <w:rPr>
                <w:rFonts w:cs="Arial" w:ascii="Arial" w:hAnsi="Arial"/>
                <w:sz w:val="20"/>
                <w:szCs w:val="20"/>
                <w:lang w:val="en-US"/>
              </w:rPr>
              <w:t>.0</w:t>
            </w:r>
            <w:r>
              <w:rPr>
                <w:rFonts w:cs="Arial" w:ascii="Arial" w:hAnsi="Arial"/>
                <w:sz w:val="20"/>
                <w:szCs w:val="20"/>
              </w:rPr>
              <w:t>4</w:t>
            </w:r>
            <w:r>
              <w:rPr>
                <w:rFonts w:cs="Arial" w:ascii="Arial" w:hAnsi="Arial"/>
                <w:sz w:val="20"/>
                <w:szCs w:val="20"/>
                <w:lang w:val="en-US"/>
              </w:rPr>
              <w:t>.2024</w:t>
            </w:r>
          </w:p>
        </w:tc>
        <w:tc>
          <w:tcPr>
            <w:tcW w:w="5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Textbody"/>
              <w:widowControl w:val="false"/>
              <w:spacing w:before="0" w:after="14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Добавление описания нового функционала.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>
            <w:pPr>
              <w:pStyle w:val="Textbody"/>
              <w:widowControl w:val="false"/>
              <w:spacing w:before="0" w:after="14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Пальцев А.В.</w:t>
            </w:r>
          </w:p>
        </w:tc>
      </w:tr>
    </w:tbl>
    <w:p>
      <w:pPr>
        <w:pStyle w:val="Caption"/>
        <w:keepNext w:val="true"/>
        <w:spacing w:before="280" w:after="120"/>
        <w:jc w:val="right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Таблица 2. Документ утвержден</w:t>
      </w:r>
    </w:p>
    <w:tbl>
      <w:tblPr>
        <w:tblW w:w="957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935"/>
        <w:gridCol w:w="2693"/>
        <w:gridCol w:w="1397"/>
        <w:gridCol w:w="1552"/>
      </w:tblGrid>
      <w:tr>
        <w:trPr>
          <w:trHeight w:val="397" w:hRule="atLeast"/>
          <w:cantSplit w:val="true"/>
        </w:trPr>
        <w:tc>
          <w:tcPr>
            <w:tcW w:w="393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color="auto" w:fill="FFC000" w:val="clear"/>
            <w:vAlign w:val="center"/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b/>
                <w:b/>
                <w:sz w:val="20"/>
              </w:rPr>
            </w:pPr>
            <w:r>
              <w:rPr>
                <w:rFonts w:cs="Arial" w:ascii="Arial" w:hAnsi="Arial"/>
                <w:b/>
                <w:sz w:val="20"/>
              </w:rPr>
              <w:t>Кто утвердил</w:t>
            </w:r>
          </w:p>
        </w:tc>
        <w:tc>
          <w:tcPr>
            <w:tcW w:w="269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C000" w:val="clear"/>
            <w:vAlign w:val="center"/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b/>
                <w:b/>
                <w:sz w:val="20"/>
              </w:rPr>
            </w:pPr>
            <w:r>
              <w:rPr>
                <w:rFonts w:cs="Arial" w:ascii="Arial" w:hAnsi="Arial"/>
                <w:b/>
                <w:sz w:val="20"/>
              </w:rPr>
              <w:t>ФИО</w:t>
            </w:r>
          </w:p>
        </w:tc>
        <w:tc>
          <w:tcPr>
            <w:tcW w:w="139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C000" w:val="clear"/>
            <w:vAlign w:val="center"/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b/>
                <w:b/>
                <w:sz w:val="20"/>
              </w:rPr>
            </w:pPr>
            <w:r>
              <w:rPr>
                <w:rFonts w:cs="Arial" w:ascii="Arial" w:hAnsi="Arial"/>
                <w:b/>
                <w:sz w:val="20"/>
              </w:rPr>
              <w:t>Дата</w:t>
            </w:r>
          </w:p>
        </w:tc>
        <w:tc>
          <w:tcPr>
            <w:tcW w:w="155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color="auto" w:fill="FFC000" w:val="clear"/>
            <w:vAlign w:val="center"/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b/>
                <w:b/>
                <w:sz w:val="20"/>
              </w:rPr>
            </w:pPr>
            <w:r>
              <w:rPr>
                <w:rFonts w:cs="Arial" w:ascii="Arial" w:hAnsi="Arial"/>
                <w:b/>
                <w:sz w:val="20"/>
              </w:rPr>
              <w:t>Подпись</w:t>
            </w:r>
          </w:p>
        </w:tc>
      </w:tr>
      <w:tr>
        <w:trPr>
          <w:cantSplit w:val="true"/>
        </w:trPr>
        <w:tc>
          <w:tcPr>
            <w:tcW w:w="393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Директор департамента горного производства, УК Полюс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Москаленко И.С.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</w:r>
          </w:p>
        </w:tc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</w:r>
          </w:p>
        </w:tc>
      </w:tr>
    </w:tbl>
    <w:p>
      <w:pPr>
        <w:pStyle w:val="Caption"/>
        <w:keepNext w:val="true"/>
        <w:spacing w:before="280" w:after="120"/>
        <w:jc w:val="right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Таблица 3. Документ согласован</w:t>
      </w:r>
    </w:p>
    <w:tbl>
      <w:tblPr>
        <w:tblW w:w="957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4078"/>
        <w:gridCol w:w="2550"/>
        <w:gridCol w:w="1397"/>
        <w:gridCol w:w="1552"/>
      </w:tblGrid>
      <w:tr>
        <w:trPr>
          <w:trHeight w:val="397" w:hRule="atLeast"/>
          <w:cantSplit w:val="true"/>
        </w:trPr>
        <w:tc>
          <w:tcPr>
            <w:tcW w:w="407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color="auto" w:fill="FFC000" w:val="clear"/>
            <w:vAlign w:val="center"/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b/>
                <w:b/>
                <w:sz w:val="20"/>
              </w:rPr>
            </w:pPr>
            <w:r>
              <w:rPr>
                <w:rFonts w:cs="Arial" w:ascii="Arial" w:hAnsi="Arial"/>
                <w:b/>
                <w:sz w:val="20"/>
              </w:rPr>
              <w:t>Дополнительные визы</w:t>
            </w:r>
          </w:p>
        </w:tc>
        <w:tc>
          <w:tcPr>
            <w:tcW w:w="255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C000" w:val="clear"/>
            <w:vAlign w:val="center"/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b/>
                <w:b/>
                <w:sz w:val="20"/>
              </w:rPr>
            </w:pPr>
            <w:r>
              <w:rPr>
                <w:rFonts w:cs="Arial" w:ascii="Arial" w:hAnsi="Arial"/>
                <w:b/>
                <w:sz w:val="20"/>
              </w:rPr>
              <w:t>ФИО</w:t>
            </w:r>
          </w:p>
        </w:tc>
        <w:tc>
          <w:tcPr>
            <w:tcW w:w="139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C000" w:val="clear"/>
            <w:vAlign w:val="center"/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b/>
                <w:b/>
                <w:sz w:val="20"/>
              </w:rPr>
            </w:pPr>
            <w:r>
              <w:rPr>
                <w:rFonts w:cs="Arial" w:ascii="Arial" w:hAnsi="Arial"/>
                <w:b/>
                <w:sz w:val="20"/>
              </w:rPr>
              <w:t>Дата</w:t>
            </w:r>
          </w:p>
        </w:tc>
        <w:tc>
          <w:tcPr>
            <w:tcW w:w="155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color="auto" w:fill="FFC000" w:val="clear"/>
            <w:vAlign w:val="center"/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b/>
                <w:b/>
                <w:sz w:val="20"/>
              </w:rPr>
            </w:pPr>
            <w:r>
              <w:rPr>
                <w:rFonts w:cs="Arial" w:ascii="Arial" w:hAnsi="Arial"/>
                <w:b/>
                <w:sz w:val="20"/>
              </w:rPr>
              <w:t>Подпись</w:t>
            </w:r>
          </w:p>
        </w:tc>
      </w:tr>
      <w:tr>
        <w:trPr>
          <w:cantSplit w:val="true"/>
        </w:trPr>
        <w:tc>
          <w:tcPr>
            <w:tcW w:w="40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Директор по развитию производства, УК Полюс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cs="Arial" w:ascii="Arial" w:hAnsi="Arial"/>
                <w:sz w:val="20"/>
                <w:szCs w:val="20"/>
              </w:rPr>
              <w:t>Ковалев Н.В.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</w:r>
          </w:p>
        </w:tc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</w:r>
          </w:p>
        </w:tc>
      </w:tr>
      <w:tr>
        <w:trPr>
          <w:cantSplit w:val="true"/>
        </w:trPr>
        <w:tc>
          <w:tcPr>
            <w:tcW w:w="40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  <w:lang w:val="en-US"/>
              </w:rPr>
              <w:t>Главный инженер, Полюс Вернинское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  <w:lang w:val="en-US"/>
              </w:rPr>
              <w:t>Пьянзин С.Р.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</w:r>
          </w:p>
        </w:tc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</w:r>
          </w:p>
        </w:tc>
      </w:tr>
      <w:tr>
        <w:trPr>
          <w:cantSplit w:val="true"/>
        </w:trPr>
        <w:tc>
          <w:tcPr>
            <w:tcW w:w="40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Начальник участка буровзрывных работ, Полюс Вернинское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  <w:lang w:val="en-US"/>
              </w:rPr>
              <w:t>Уртаев М.А.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</w:r>
          </w:p>
        </w:tc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</w:r>
          </w:p>
        </w:tc>
      </w:tr>
      <w:tr>
        <w:trPr>
          <w:cantSplit w:val="true"/>
        </w:trPr>
        <w:tc>
          <w:tcPr>
            <w:tcW w:w="407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Начальник участка буровзрывных работ, Полюс Вернинское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cs="Arial" w:ascii="Arial" w:hAnsi="Arial"/>
                <w:sz w:val="20"/>
                <w:lang w:val="en-US"/>
              </w:rPr>
              <w:t>Волков В.И.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</w:r>
          </w:p>
        </w:tc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</w:r>
          </w:p>
        </w:tc>
      </w:tr>
    </w:tbl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center"/>
        <w:rPr>
          <w:rFonts w:ascii="Arial" w:hAnsi="Arial" w:cs="Arial"/>
          <w:b/>
          <w:b/>
          <w:sz w:val="20"/>
        </w:rPr>
      </w:pPr>
      <w:r>
        <w:rPr>
          <w:rFonts w:cs="Arial" w:ascii="Arial" w:hAnsi="Arial"/>
          <w:b/>
          <w:sz w:val="20"/>
        </w:rPr>
        <mc:AlternateContent>
          <mc:Choice Requires="wps">
            <w:drawing>
              <wp:anchor behindDoc="0" distT="6985" distB="5715" distL="6985" distR="5715" simplePos="0" locked="0" layoutInCell="0" allowOverlap="1" relativeHeight="74" wp14:anchorId="73FD3B1F">
                <wp:simplePos x="0" y="0"/>
                <wp:positionH relativeFrom="column">
                  <wp:posOffset>5661660</wp:posOffset>
                </wp:positionH>
                <wp:positionV relativeFrom="paragraph">
                  <wp:posOffset>5080000</wp:posOffset>
                </wp:positionV>
                <wp:extent cx="676275" cy="563245"/>
                <wp:effectExtent l="6985" t="6985" r="5715" b="5715"/>
                <wp:wrapNone/>
                <wp:docPr id="1" name="Прямоугольник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440" cy="56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4" path="m0,0l-2147483645,0l-2147483645,-2147483646l0,-2147483646xe" fillcolor="white" stroked="t" o:allowincell="f" style="position:absolute;margin-left:445.8pt;margin-top:400pt;width:53.2pt;height:44.3pt;mso-wrap-style:none;v-text-anchor:middle" wp14:anchorId="73FD3B1F">
                <v:fill o:detectmouseclick="t" type="solid" color2="black"/>
                <v:stroke color="white" weight="12600" joinstyle="miter" endcap="flat"/>
                <w10:wrap type="none"/>
              </v:rect>
            </w:pict>
          </mc:Fallback>
        </mc:AlternateContent>
      </w:r>
      <w:r>
        <w:br w:type="page"/>
      </w:r>
    </w:p>
    <w:p>
      <w:pPr>
        <w:pStyle w:val="19"/>
        <w:rPr>
          <w:rFonts w:ascii="Arial" w:hAnsi="Arial" w:cs="Arial"/>
          <w:b/>
          <w:b/>
          <w:sz w:val="32"/>
        </w:rPr>
      </w:pPr>
      <w:bookmarkStart w:id="4" w:name="Mobile_Unit_Blast_Manager"/>
      <w:bookmarkStart w:id="5" w:name="__RefHeading___Toc11654_50737587"/>
      <w:r>
        <w:rPr>
          <w:rFonts w:cs="Arial" w:ascii="Arial" w:hAnsi="Arial"/>
          <w:b/>
          <w:sz w:val="32"/>
        </w:rPr>
        <w:t xml:space="preserve">  </w:t>
      </w:r>
      <w:r>
        <w:rPr>
          <w:rFonts w:cs="Arial" w:ascii="Arial" w:hAnsi="Arial"/>
          <w:b/>
          <w:sz w:val="36"/>
        </w:rPr>
        <w:t>ОГЛАВЛЕНИЕ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19"/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r>
            <w:fldChar w:fldCharType="begin"/>
          </w:r>
          <w:r>
            <w:rPr>
              <w:rFonts w:cs="Arial" w:ascii="Arial" w:hAnsi="Arial"/>
            </w:rPr>
            <w:instrText xml:space="preserve"> TOC \o "1-9" \h</w:instrText>
          </w:r>
          <w:r>
            <w:rPr>
              <w:rFonts w:cs="Arial" w:ascii="Arial" w:hAnsi="Arial"/>
            </w:rPr>
            <w:fldChar w:fldCharType="separate"/>
          </w:r>
          <w:hyperlink w:anchor="_Toc164243399">
            <w:r>
              <w:rPr>
                <w:rFonts w:cs="Arial" w:ascii="Arial" w:hAnsi="Arial"/>
              </w:rPr>
              <w:t xml:space="preserve">Mobile </w:t>
            </w:r>
            <w:r>
              <w:rPr>
                <w:rFonts w:cs="Arial" w:ascii="Arial" w:hAnsi="Arial"/>
                <w:lang w:val="en-US"/>
              </w:rPr>
              <w:t>Unit</w:t>
            </w:r>
            <w:r>
              <w:rPr>
                <w:rFonts w:cs="Arial" w:ascii="Arial" w:hAnsi="Arial"/>
              </w:rPr>
              <w:t xml:space="preserve"> </w:t>
            </w:r>
            <w:r>
              <w:rPr>
                <w:rFonts w:cs="Arial" w:ascii="Arial" w:hAnsi="Arial"/>
                <w:lang w:val="en-US"/>
              </w:rPr>
              <w:t>Blast</w:t>
            </w:r>
            <w:r>
              <w:rPr>
                <w:rFonts w:cs="Arial" w:ascii="Arial" w:hAnsi="Arial"/>
              </w:rPr>
              <w:t xml:space="preserve"> </w:t>
            </w:r>
            <w:r>
              <w:rPr>
                <w:rFonts w:cs="Arial" w:ascii="Arial" w:hAnsi="Arial"/>
                <w:lang w:val="en-US"/>
              </w:rPr>
              <w:t>Manager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_Toc164243399 \h</w:instrText>
            </w:r>
            <w:r>
              <w:rPr>
                <w:webHidden/>
              </w:rPr>
              <w:fldChar w:fldCharType="separate"/>
            </w:r>
            <w:r>
              <w:rPr/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3"/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43400">
            <w:r>
              <w:rPr>
                <w:rFonts w:eastAsia="Calibri" w:cs="Times New Roman" w:ascii="Arial" w:hAnsi="Arial"/>
              </w:rPr>
              <w:t>1.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eastAsia="Calibri" w:cs="Arial" w:ascii="Arial" w:hAnsi="Arial"/>
              </w:rPr>
              <w:t>Назначение документа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_Toc164243400 \h</w:instrText>
            </w:r>
            <w:r>
              <w:rPr>
                <w:webHidden/>
              </w:rPr>
              <w:fldChar w:fldCharType="separate"/>
            </w:r>
            <w:r>
              <w:rPr/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3"/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43401">
            <w:r>
              <w:rPr>
                <w:rFonts w:cs="Times New Roman" w:ascii="Arial" w:hAnsi="Arial"/>
              </w:rPr>
              <w:t>2.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</w:rPr>
              <w:t>Термины и определения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_Toc164243401 \h</w:instrText>
            </w:r>
            <w:r>
              <w:rPr>
                <w:webHidden/>
              </w:rPr>
              <w:fldChar w:fldCharType="separate"/>
            </w:r>
            <w:r>
              <w:rPr/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3"/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43402">
            <w:r>
              <w:rPr>
                <w:rFonts w:eastAsia="Calibri" w:cs="Times New Roman" w:ascii="Arial" w:hAnsi="Arial"/>
              </w:rPr>
              <w:t>3.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</w:rPr>
              <w:t>Исполнители</w:t>
            </w:r>
            <w:r>
              <w:rPr>
                <w:rFonts w:eastAsia="Calibri" w:cs="Arial" w:ascii="Arial" w:hAnsi="Arial"/>
              </w:rPr>
              <w:t xml:space="preserve"> роли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_Toc164243402 \h</w:instrText>
            </w:r>
            <w:r>
              <w:rPr>
                <w:webHidden/>
              </w:rPr>
              <w:fldChar w:fldCharType="separate"/>
            </w:r>
            <w:r>
              <w:rPr/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3"/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43403">
            <w:r>
              <w:rPr>
                <w:rFonts w:cs="Times New Roman" w:ascii="Arial" w:hAnsi="Arial"/>
              </w:rPr>
              <w:t>4.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</w:rPr>
              <w:t>Введение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_Toc164243403 \h</w:instrText>
            </w:r>
            <w:r>
              <w:rPr>
                <w:webHidden/>
              </w:rPr>
              <w:fldChar w:fldCharType="separate"/>
            </w:r>
            <w:r>
              <w:rPr/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3"/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43404">
            <w:r>
              <w:rPr>
                <w:rFonts w:cs="Times New Roman" w:ascii="Arial" w:hAnsi="Arial"/>
              </w:rPr>
              <w:t>5.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</w:rPr>
              <w:t>Запуск программы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_Toc164243404 \h</w:instrText>
            </w:r>
            <w:r>
              <w:rPr>
                <w:webHidden/>
              </w:rPr>
              <w:fldChar w:fldCharType="separate"/>
            </w:r>
            <w:r>
              <w:rPr/>
              <w:tab/>
              <w:t>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3"/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43405">
            <w:r>
              <w:rPr>
                <w:rFonts w:cs="Times New Roman" w:ascii="Arial" w:hAnsi="Arial"/>
              </w:rPr>
              <w:t>6.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</w:rPr>
              <w:t xml:space="preserve">Приложение </w:t>
            </w:r>
            <w:r>
              <w:rPr>
                <w:rFonts w:cs="Arial" w:ascii="Arial" w:hAnsi="Arial"/>
                <w:lang w:val="en-US"/>
              </w:rPr>
              <w:t xml:space="preserve">MUW </w:t>
            </w:r>
            <w:r>
              <w:rPr>
                <w:rFonts w:cs="Arial" w:ascii="Arial" w:hAnsi="Arial"/>
              </w:rPr>
              <w:t>СЗМ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_Toc164243405 \h</w:instrText>
            </w:r>
            <w:r>
              <w:rPr>
                <w:webHidden/>
              </w:rPr>
              <w:fldChar w:fldCharType="separate"/>
            </w:r>
            <w:r>
              <w:rPr/>
              <w:tab/>
              <w:t>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43406">
            <w:r>
              <w:rPr>
                <w:rFonts w:cs="Arial" w:ascii="Arial" w:hAnsi="Arial"/>
              </w:rPr>
              <w:t>6.1.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</w:rPr>
              <w:t>Авторизация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_Toc164243406 \h</w:instrText>
            </w:r>
            <w:r>
              <w:rPr>
                <w:webHidden/>
              </w:rPr>
              <w:fldChar w:fldCharType="separate"/>
            </w:r>
            <w:r>
              <w:rPr/>
              <w:tab/>
              <w:t>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43407">
            <w:r>
              <w:rPr>
                <w:rFonts w:cs="Arial" w:ascii="Arial" w:hAnsi="Arial"/>
              </w:rPr>
              <w:t>6.2.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</w:rPr>
              <w:t>Панель Навигации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_Toc164243407 \h</w:instrText>
            </w:r>
            <w:r>
              <w:rPr>
                <w:webHidden/>
              </w:rPr>
              <w:fldChar w:fldCharType="separate"/>
            </w:r>
            <w:r>
              <w:rPr/>
              <w:tab/>
              <w:t>10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42"/>
            <w:tabs>
              <w:tab w:val="clear" w:pos="510"/>
              <w:tab w:val="left" w:pos="1701" w:leader="none"/>
              <w:tab w:val="right" w:pos="9628" w:leader="dot"/>
            </w:tabs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43408">
            <w:r>
              <w:rPr>
                <w:rFonts w:cs="Arial" w:ascii="Arial" w:hAnsi="Arial"/>
              </w:rPr>
              <w:t>6.2.1.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</w:rPr>
              <w:t>GPS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_Toc164243408 \h</w:instrText>
            </w:r>
            <w:r>
              <w:rPr>
                <w:webHidden/>
              </w:rPr>
              <w:fldChar w:fldCharType="separate"/>
            </w:r>
            <w:r>
              <w:rPr/>
              <w:tab/>
              <w:t>11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42"/>
            <w:tabs>
              <w:tab w:val="clear" w:pos="510"/>
              <w:tab w:val="left" w:pos="1701" w:leader="none"/>
              <w:tab w:val="right" w:pos="9628" w:leader="dot"/>
            </w:tabs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43409">
            <w:r>
              <w:rPr>
                <w:rFonts w:cs="Arial" w:ascii="Arial" w:hAnsi="Arial"/>
              </w:rPr>
              <w:t>6.2.2.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</w:rPr>
              <w:t>Связь с сервером системы АСУ СЗМ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_Toc164243409 \h</w:instrText>
            </w:r>
            <w:r>
              <w:rPr>
                <w:webHidden/>
              </w:rPr>
              <w:fldChar w:fldCharType="separate"/>
            </w:r>
            <w:r>
              <w:rPr/>
              <w:tab/>
              <w:t>11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43410">
            <w:r>
              <w:rPr>
                <w:rFonts w:cs="Arial" w:ascii="Arial" w:hAnsi="Arial"/>
              </w:rPr>
              <w:t>6.3.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  <w:lang w:val="en-US"/>
              </w:rPr>
              <w:t xml:space="preserve">Панель </w:t>
            </w:r>
            <w:r>
              <w:rPr>
                <w:rFonts w:cs="Arial" w:ascii="Arial" w:hAnsi="Arial"/>
              </w:rPr>
              <w:t>«Свойства скважины»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_Toc164243410 \h</w:instrText>
            </w:r>
            <w:r>
              <w:rPr>
                <w:webHidden/>
              </w:rPr>
              <w:fldChar w:fldCharType="separate"/>
            </w:r>
            <w:r>
              <w:rPr/>
              <w:tab/>
              <w:t>12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42"/>
            <w:tabs>
              <w:tab w:val="clear" w:pos="510"/>
              <w:tab w:val="left" w:pos="1701" w:leader="none"/>
              <w:tab w:val="right" w:pos="9628" w:leader="dot"/>
            </w:tabs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43411">
            <w:r>
              <w:rPr>
                <w:rFonts w:cs="Arial" w:ascii="Arial" w:hAnsi="Arial"/>
              </w:rPr>
              <w:t>6.3.1.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</w:rPr>
              <w:t>Панель «Выбор статуса»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_Toc164243411 \h</w:instrText>
            </w:r>
            <w:r>
              <w:rPr>
                <w:webHidden/>
              </w:rPr>
              <w:fldChar w:fldCharType="separate"/>
            </w:r>
            <w:r>
              <w:rPr/>
              <w:tab/>
              <w:t>14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43412">
            <w:r>
              <w:rPr>
                <w:rFonts w:cs="Arial" w:ascii="Arial" w:hAnsi="Arial"/>
              </w:rPr>
              <w:t>6.4.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</w:rPr>
              <w:t>Панель «Статусы»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_Toc164243412 \h</w:instrText>
            </w:r>
            <w:r>
              <w:rPr>
                <w:webHidden/>
              </w:rPr>
              <w:fldChar w:fldCharType="separate"/>
            </w:r>
            <w:r>
              <w:rPr/>
              <w:tab/>
              <w:t>15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43413">
            <w:r>
              <w:rPr>
                <w:rFonts w:cs="Arial" w:ascii="Arial" w:hAnsi="Arial"/>
              </w:rPr>
              <w:t>6.5.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</w:rPr>
              <w:t>Панель</w:t>
            </w:r>
            <w:r>
              <w:rPr>
                <w:rFonts w:cs="Arial" w:ascii="Arial" w:hAnsi="Arial"/>
                <w:lang w:val="en-US"/>
              </w:rPr>
              <w:t xml:space="preserve"> </w:t>
            </w:r>
            <w:r>
              <w:rPr>
                <w:rFonts w:cs="Arial" w:ascii="Arial" w:hAnsi="Arial"/>
              </w:rPr>
              <w:t>«Местоположение»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_Toc164243413 \h</w:instrText>
            </w:r>
            <w:r>
              <w:rPr>
                <w:webHidden/>
              </w:rPr>
              <w:fldChar w:fldCharType="separate"/>
            </w:r>
            <w:r>
              <w:rPr/>
              <w:tab/>
              <w:t>16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43414">
            <w:r>
              <w:rPr>
                <w:rFonts w:cs="Arial" w:ascii="Arial" w:hAnsi="Arial"/>
              </w:rPr>
              <w:t>6.6.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</w:rPr>
              <w:t>Панель</w:t>
            </w:r>
            <w:r>
              <w:rPr>
                <w:rFonts w:cs="Arial" w:ascii="Arial" w:hAnsi="Arial"/>
                <w:i/>
                <w:iCs/>
                <w:lang w:val="en-US"/>
              </w:rPr>
              <w:t xml:space="preserve"> </w:t>
            </w:r>
            <w:r>
              <w:rPr>
                <w:rFonts w:cs="Arial" w:ascii="Arial" w:hAnsi="Arial"/>
              </w:rPr>
              <w:t>«Зарядная карта</w:t>
            </w:r>
            <w:r>
              <w:rPr>
                <w:rFonts w:cs="Arial" w:ascii="Arial" w:hAnsi="Arial"/>
                <w:i/>
                <w:iCs/>
              </w:rPr>
              <w:t>»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_Toc164243414 \h</w:instrText>
            </w:r>
            <w:r>
              <w:rPr>
                <w:webHidden/>
              </w:rPr>
              <w:fldChar w:fldCharType="separate"/>
            </w:r>
            <w:r>
              <w:rPr/>
              <w:tab/>
              <w:t>17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43415">
            <w:r>
              <w:rPr>
                <w:rFonts w:cs="Arial" w:ascii="Arial" w:hAnsi="Arial"/>
              </w:rPr>
              <w:t>6.7.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</w:rPr>
              <w:t>Панель информации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_Toc164243415 \h</w:instrText>
            </w:r>
            <w:r>
              <w:rPr>
                <w:webHidden/>
              </w:rPr>
              <w:fldChar w:fldCharType="separate"/>
            </w:r>
            <w:r>
              <w:rPr/>
              <w:tab/>
              <w:t>18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43416">
            <w:r>
              <w:rPr>
                <w:rFonts w:cs="Arial" w:ascii="Arial" w:hAnsi="Arial"/>
              </w:rPr>
              <w:t>6.8.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</w:rPr>
              <w:t>Панель</w:t>
            </w:r>
            <w:r>
              <w:rPr>
                <w:rFonts w:cs="Arial" w:ascii="Arial" w:hAnsi="Arial"/>
                <w:i/>
                <w:iCs/>
              </w:rPr>
              <w:t xml:space="preserve"> </w:t>
            </w:r>
            <w:r>
              <w:rPr>
                <w:rFonts w:cs="Arial" w:ascii="Arial" w:hAnsi="Arial"/>
              </w:rPr>
              <w:t>«Статистика</w:t>
            </w:r>
            <w:r>
              <w:rPr>
                <w:rFonts w:cs="Arial" w:ascii="Arial" w:hAnsi="Arial"/>
                <w:i/>
                <w:iCs/>
              </w:rPr>
              <w:t>»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_Toc164243416 \h</w:instrText>
            </w:r>
            <w:r>
              <w:rPr>
                <w:webHidden/>
              </w:rPr>
              <w:fldChar w:fldCharType="separate"/>
            </w:r>
            <w:r>
              <w:rPr/>
              <w:tab/>
              <w:t>19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43417">
            <w:r>
              <w:rPr>
                <w:rFonts w:cs="Arial" w:ascii="Arial" w:hAnsi="Arial"/>
              </w:rPr>
              <w:t>6.9.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  <w:lang w:val="en-US"/>
              </w:rPr>
              <w:t xml:space="preserve">Панель </w:t>
            </w:r>
            <w:r>
              <w:rPr>
                <w:rFonts w:cs="Arial" w:ascii="Arial" w:hAnsi="Arial"/>
              </w:rPr>
              <w:t>«Сообщения»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_Toc164243417 \h</w:instrText>
            </w:r>
            <w:r>
              <w:rPr>
                <w:webHidden/>
              </w:rPr>
              <w:fldChar w:fldCharType="separate"/>
            </w:r>
            <w:r>
              <w:rPr/>
              <w:tab/>
              <w:t>21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43418">
            <w:r>
              <w:rPr>
                <w:rFonts w:cs="Arial" w:ascii="Arial" w:hAnsi="Arial"/>
              </w:rPr>
              <w:t>6.10.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</w:rPr>
              <w:t>Цикл зарядки скважин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_Toc164243418 \h</w:instrText>
            </w:r>
            <w:r>
              <w:rPr>
                <w:webHidden/>
              </w:rPr>
              <w:fldChar w:fldCharType="separate"/>
            </w:r>
            <w:r>
              <w:rPr/>
              <w:tab/>
              <w:t>23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42"/>
            <w:tabs>
              <w:tab w:val="clear" w:pos="510"/>
              <w:tab w:val="left" w:pos="1984" w:leader="none"/>
              <w:tab w:val="right" w:pos="9628" w:leader="dot"/>
            </w:tabs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43419">
            <w:r>
              <w:rPr>
                <w:rFonts w:cs="Arial" w:ascii="Arial" w:hAnsi="Arial"/>
              </w:rPr>
              <w:t>6.10.1.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</w:rPr>
              <w:t>Авторизация текущего пользователя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_Toc164243419 \h</w:instrText>
            </w:r>
            <w:r>
              <w:rPr>
                <w:webHidden/>
              </w:rPr>
              <w:fldChar w:fldCharType="separate"/>
            </w:r>
            <w:r>
              <w:rPr/>
              <w:tab/>
              <w:t>23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42"/>
            <w:tabs>
              <w:tab w:val="clear" w:pos="510"/>
              <w:tab w:val="left" w:pos="1984" w:leader="none"/>
              <w:tab w:val="right" w:pos="9628" w:leader="dot"/>
            </w:tabs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43420">
            <w:r>
              <w:rPr>
                <w:rFonts w:cs="Arial" w:ascii="Arial" w:hAnsi="Arial"/>
              </w:rPr>
              <w:t>6.10.2.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</w:rPr>
              <w:t>Проверка статуса перед работой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_Toc164243420 \h</w:instrText>
            </w:r>
            <w:r>
              <w:rPr>
                <w:webHidden/>
              </w:rPr>
              <w:fldChar w:fldCharType="separate"/>
            </w:r>
            <w:r>
              <w:rPr/>
              <w:tab/>
              <w:t>23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42"/>
            <w:tabs>
              <w:tab w:val="clear" w:pos="510"/>
              <w:tab w:val="left" w:pos="1984" w:leader="none"/>
              <w:tab w:val="right" w:pos="9628" w:leader="dot"/>
            </w:tabs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43421">
            <w:r>
              <w:rPr>
                <w:rFonts w:cs="Arial" w:ascii="Arial" w:hAnsi="Arial"/>
              </w:rPr>
              <w:t>6.10.3.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</w:rPr>
              <w:t>Наличие взрывного блока для текущей работы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_Toc164243421 \h</w:instrText>
            </w:r>
            <w:r>
              <w:rPr>
                <w:webHidden/>
              </w:rPr>
              <w:fldChar w:fldCharType="separate"/>
            </w:r>
            <w:r>
              <w:rPr/>
              <w:tab/>
              <w:t>23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42"/>
            <w:tabs>
              <w:tab w:val="clear" w:pos="510"/>
              <w:tab w:val="left" w:pos="1984" w:leader="none"/>
              <w:tab w:val="right" w:pos="9628" w:leader="dot"/>
            </w:tabs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43422">
            <w:r>
              <w:rPr>
                <w:rFonts w:cs="Arial" w:ascii="Arial" w:hAnsi="Arial"/>
              </w:rPr>
              <w:t>6.10.4.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</w:rPr>
              <w:t>Отображение Зарядной зоны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_Toc164243422 \h</w:instrText>
            </w:r>
            <w:r>
              <w:rPr>
                <w:webHidden/>
              </w:rPr>
              <w:fldChar w:fldCharType="separate"/>
            </w:r>
            <w:r>
              <w:rPr/>
              <w:tab/>
              <w:t>23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42"/>
            <w:tabs>
              <w:tab w:val="clear" w:pos="510"/>
              <w:tab w:val="left" w:pos="1984" w:leader="none"/>
              <w:tab w:val="right" w:pos="9628" w:leader="dot"/>
            </w:tabs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43423">
            <w:r>
              <w:rPr>
                <w:rFonts w:cs="Arial" w:ascii="Arial" w:hAnsi="Arial"/>
              </w:rPr>
              <w:t>6.10.5.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</w:rPr>
              <w:t>Выбор скважины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_Toc164243423 \h</w:instrText>
            </w:r>
            <w:r>
              <w:rPr>
                <w:webHidden/>
              </w:rPr>
              <w:fldChar w:fldCharType="separate"/>
            </w:r>
            <w:r>
              <w:rPr/>
              <w:tab/>
              <w:t>24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42"/>
            <w:tabs>
              <w:tab w:val="clear" w:pos="510"/>
              <w:tab w:val="left" w:pos="1984" w:leader="none"/>
              <w:tab w:val="right" w:pos="9628" w:leader="dot"/>
            </w:tabs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43424">
            <w:r>
              <w:rPr>
                <w:rFonts w:cs="Arial" w:ascii="Arial" w:hAnsi="Arial"/>
              </w:rPr>
              <w:t>6.10.6.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</w:rPr>
              <w:t>Переход в статус Заряд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_Toc164243424 \h</w:instrText>
            </w:r>
            <w:r>
              <w:rPr>
                <w:webHidden/>
              </w:rPr>
              <w:fldChar w:fldCharType="separate"/>
            </w:r>
            <w:r>
              <w:rPr/>
              <w:tab/>
              <w:t>26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42"/>
            <w:tabs>
              <w:tab w:val="clear" w:pos="510"/>
              <w:tab w:val="left" w:pos="1984" w:leader="none"/>
              <w:tab w:val="right" w:pos="9628" w:leader="dot"/>
            </w:tabs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43425">
            <w:r>
              <w:rPr>
                <w:rFonts w:cs="Arial" w:ascii="Arial" w:hAnsi="Arial"/>
              </w:rPr>
              <w:t>6.10.7.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</w:rPr>
              <w:t>Зарядка скважины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_Toc164243425 \h</w:instrText>
            </w:r>
            <w:r>
              <w:rPr>
                <w:webHidden/>
              </w:rPr>
              <w:fldChar w:fldCharType="separate"/>
            </w:r>
            <w:r>
              <w:rPr/>
              <w:tab/>
              <w:t>26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42"/>
            <w:tabs>
              <w:tab w:val="clear" w:pos="510"/>
              <w:tab w:val="left" w:pos="1984" w:leader="none"/>
              <w:tab w:val="right" w:pos="9628" w:leader="dot"/>
            </w:tabs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43426">
            <w:r>
              <w:rPr>
                <w:rFonts w:cs="Arial" w:ascii="Arial" w:hAnsi="Arial"/>
              </w:rPr>
              <w:t>6.10.8.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</w:rPr>
              <w:t>Автоматическая смена статуса для скважин, заряженных с отклонением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_Toc164243426 \h</w:instrText>
            </w:r>
            <w:r>
              <w:rPr>
                <w:webHidden/>
              </w:rPr>
              <w:fldChar w:fldCharType="separate"/>
            </w:r>
            <w:r>
              <w:rPr/>
              <w:tab/>
              <w:t>26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42"/>
            <w:tabs>
              <w:tab w:val="clear" w:pos="510"/>
              <w:tab w:val="left" w:pos="1984" w:leader="none"/>
              <w:tab w:val="right" w:pos="9628" w:leader="dot"/>
            </w:tabs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43427">
            <w:r>
              <w:rPr>
                <w:rFonts w:cs="Arial" w:ascii="Arial" w:hAnsi="Arial"/>
              </w:rPr>
              <w:t>6.10.9.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</w:rPr>
              <w:t>Зарядка скважин в спарках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_Toc164243427 \h</w:instrText>
            </w:r>
            <w:r>
              <w:rPr>
                <w:webHidden/>
              </w:rPr>
              <w:fldChar w:fldCharType="separate"/>
            </w:r>
            <w:r>
              <w:rPr/>
              <w:tab/>
              <w:t>28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42"/>
            <w:tabs>
              <w:tab w:val="clear" w:pos="510"/>
              <w:tab w:val="left" w:pos="1984" w:leader="none"/>
              <w:tab w:val="right" w:pos="9628" w:leader="dot"/>
            </w:tabs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43428">
            <w:r>
              <w:rPr>
                <w:rFonts w:cs="Arial" w:ascii="Arial" w:hAnsi="Arial"/>
              </w:rPr>
              <w:t>6.10.10.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</w:rPr>
              <w:t>Завершение зарядки скважины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_Toc164243428 \h</w:instrText>
            </w:r>
            <w:r>
              <w:rPr>
                <w:webHidden/>
              </w:rPr>
              <w:fldChar w:fldCharType="separate"/>
            </w:r>
            <w:r>
              <w:rPr/>
              <w:tab/>
              <w:t>29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42"/>
            <w:tabs>
              <w:tab w:val="clear" w:pos="510"/>
              <w:tab w:val="left" w:pos="1984" w:leader="none"/>
              <w:tab w:val="right" w:pos="9628" w:leader="dot"/>
            </w:tabs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43429">
            <w:r>
              <w:rPr>
                <w:rFonts w:cs="Arial" w:ascii="Arial" w:hAnsi="Arial"/>
              </w:rPr>
              <w:t>6.10.11.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</w:rPr>
              <w:t>Дозарядка по уходу ВВ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_Toc164243429 \h</w:instrText>
            </w:r>
            <w:r>
              <w:rPr>
                <w:webHidden/>
              </w:rPr>
              <w:fldChar w:fldCharType="separate"/>
            </w:r>
            <w:r>
              <w:rPr/>
              <w:tab/>
              <w:t>30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42"/>
            <w:tabs>
              <w:tab w:val="clear" w:pos="510"/>
              <w:tab w:val="left" w:pos="1984" w:leader="none"/>
              <w:tab w:val="right" w:pos="9628" w:leader="dot"/>
            </w:tabs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43430">
            <w:r>
              <w:rPr>
                <w:rFonts w:cs="Arial" w:ascii="Arial" w:hAnsi="Arial"/>
              </w:rPr>
              <w:t>6.10.12.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</w:rPr>
              <w:t>Заправка взрывчатого вещества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_Toc164243430 \h</w:instrText>
            </w:r>
            <w:r>
              <w:rPr>
                <w:webHidden/>
              </w:rPr>
              <w:fldChar w:fldCharType="separate"/>
            </w:r>
            <w:r>
              <w:rPr/>
              <w:tab/>
              <w:t>31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43431">
            <w:r>
              <w:rPr>
                <w:rFonts w:cs="Arial" w:ascii="Arial" w:hAnsi="Arial"/>
              </w:rPr>
              <w:t>6.11.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</w:rPr>
              <w:t>Кнопка настроек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_Toc164243431 \h</w:instrText>
            </w:r>
            <w:r>
              <w:rPr>
                <w:webHidden/>
              </w:rPr>
              <w:fldChar w:fldCharType="separate"/>
            </w:r>
            <w:r>
              <w:rPr/>
              <w:tab/>
              <w:t>33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43432">
            <w:r>
              <w:rPr>
                <w:rFonts w:cs="Arial" w:ascii="Arial" w:hAnsi="Arial"/>
              </w:rPr>
              <w:t>6.12.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</w:hyperlink>
          <w:hyperlink w:anchor="_Toc164243433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_Toc164243433 \h</w:instrText>
            </w:r>
            <w:r>
              <w:rPr>
                <w:webHidden/>
              </w:rPr>
              <w:fldChar w:fldCharType="separate"/>
            </w:r>
            <w:r>
              <w:rPr>
                <w:rFonts w:cs="Arial" w:ascii="Arial" w:hAnsi="Arial"/>
              </w:rPr>
              <w:t>Функционал по зарядке первой и последней скважины</w:t>
            </w:r>
            <w:r>
              <w:rPr>
                <w:webHidden/>
              </w:rPr>
              <w:fldChar w:fldCharType="end"/>
            </w:r>
          </w:hyperlink>
          <w:r>
            <w:rPr/>
            <w:tab/>
            <w:t>34</w:t>
          </w:r>
        </w:p>
        <w:p>
          <w:pPr>
            <w:pStyle w:val="32"/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43434">
            <w:r>
              <w:rPr>
                <w:rFonts w:cs="Arial" w:ascii="Arial" w:hAnsi="Arial"/>
              </w:rPr>
              <w:t>6.13.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</w:rPr>
              <w:t>Функционал по зарядке рассредоточенного заряда</w:t>
            </w:r>
            <w:r>
              <w:rPr/>
              <w:tab/>
            </w:r>
          </w:hyperlink>
          <w:r>
            <w:rPr/>
            <w:t>36</w:t>
          </w:r>
        </w:p>
        <w:p>
          <w:pPr>
            <w:pStyle w:val="32"/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43435">
            <w:r>
              <w:rPr>
                <w:rFonts w:cs="Arial" w:ascii="Arial" w:hAnsi="Arial"/>
              </w:rPr>
              <w:t>6.14.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</w:rPr>
              <w:t>Визуализация скважин по типу породы</w:t>
            </w:r>
            <w:r>
              <w:rPr/>
              <w:tab/>
            </w:r>
          </w:hyperlink>
          <w:r>
            <w:rPr/>
            <w:t>39</w:t>
          </w:r>
        </w:p>
        <w:p>
          <w:pPr>
            <w:pStyle w:val="19"/>
            <w:tabs>
              <w:tab w:val="left" w:pos="567" w:leader="none"/>
              <w:tab w:val="right" w:pos="9638" w:leader="dot"/>
            </w:tabs>
            <w:rPr>
              <w:rFonts w:ascii="Calibri" w:hAnsi="Calibri" w:eastAsia="Arial" w:cs="Arial" w:asciiTheme="minorHAnsi" w:cstheme="minorBidi" w:eastAsiaTheme="minorEastAsia" w:hAnsiTheme="minorHAnsi"/>
              <w:sz w:val="22"/>
              <w:szCs w:val="22"/>
              <w:lang w:eastAsia="ru-RU" w:bidi="ar-SA"/>
            </w:rPr>
          </w:pPr>
          <w:hyperlink w:anchor="_Toc164243436">
            <w:r>
              <w:rPr>
                <w:rFonts w:cs="Times New Roman" w:ascii="Arial" w:hAnsi="Arial"/>
              </w:rPr>
              <w:t>7.</w:t>
            </w:r>
            <w:r>
              <w:rPr>
                <w:rFonts w:eastAsia="Arial" w:cs="Arial" w:ascii="Calibri" w:hAnsi="Calibri" w:asciiTheme="minorHAnsi" w:cstheme="minorBidi" w:eastAsiaTheme="minorEastAsia" w:hAnsiTheme="minorHAnsi"/>
                <w:sz w:val="22"/>
                <w:szCs w:val="22"/>
                <w:lang w:eastAsia="ru-RU" w:bidi="ar-SA"/>
              </w:rPr>
              <w:tab/>
            </w:r>
            <w:r>
              <w:rPr>
                <w:rFonts w:cs="Arial" w:ascii="Arial" w:hAnsi="Arial"/>
              </w:rPr>
              <w:t>Техническая поддержка</w:t>
            </w:r>
            <w:r>
              <w:rPr/>
              <w:tab/>
              <w:t>4</w:t>
            </w:r>
          </w:hyperlink>
          <w:r>
            <w:rPr/>
            <w:t>2</w:t>
          </w:r>
          <w:r>
            <w:rPr/>
            <w:fldChar w:fldCharType="end"/>
          </w:r>
        </w:p>
      </w:sdtContent>
    </w:sdt>
    <w:p>
      <w:pPr>
        <w:pStyle w:val="23"/>
        <w:rPr>
          <w:rFonts w:ascii="Arial" w:hAnsi="Arial" w:cs="Arial"/>
          <w:sz w:val="22"/>
          <w:szCs w:val="22"/>
          <w:lang w:eastAsia="ru-RU" w:bidi="ar-SA"/>
        </w:rPr>
      </w:pPr>
      <w:r>
        <w:rPr>
          <w:rFonts w:cs="Arial" w:ascii="Arial" w:hAnsi="Arial"/>
          <w:sz w:val="22"/>
          <w:szCs w:val="22"/>
          <w:lang w:eastAsia="ru-RU" w:bidi="ar-SA"/>
        </w:rPr>
      </w:r>
    </w:p>
    <w:p>
      <w:pPr>
        <w:pStyle w:val="23"/>
        <w:rPr>
          <w:rFonts w:ascii="Arial" w:hAnsi="Arial" w:cs="Arial"/>
          <w:sz w:val="22"/>
          <w:szCs w:val="22"/>
          <w:lang w:eastAsia="ru-RU" w:bidi="ar-SA"/>
        </w:rPr>
      </w:pPr>
      <w:r>
        <w:rPr>
          <w:rFonts w:cs="Arial" w:ascii="Arial" w:hAnsi="Arial"/>
          <w:sz w:val="22"/>
          <w:szCs w:val="22"/>
          <w:lang w:eastAsia="ru-RU" w:bidi="ar-SA"/>
        </w:rPr>
      </w:r>
      <w:r>
        <w:br w:type="page"/>
      </w:r>
    </w:p>
    <w:p>
      <w:pPr>
        <w:pStyle w:val="1"/>
        <w:rPr>
          <w:rFonts w:ascii="Arial" w:hAnsi="Arial" w:cs="Arial"/>
          <w:lang w:val="en-US"/>
        </w:rPr>
      </w:pPr>
      <w:bookmarkStart w:id="6" w:name="_Toc164243399"/>
      <w:r>
        <w:rPr>
          <w:rFonts w:cs="Arial" w:ascii="Arial" w:hAnsi="Arial"/>
        </w:rPr>
        <w:t xml:space="preserve">Mobile </w:t>
      </w:r>
      <w:r>
        <w:rPr>
          <w:rFonts w:cs="Arial" w:ascii="Arial" w:hAnsi="Arial"/>
          <w:lang w:val="en-US"/>
        </w:rPr>
        <w:t>Unit</w:t>
      </w:r>
      <w:r>
        <w:rPr>
          <w:rFonts w:cs="Arial" w:ascii="Arial" w:hAnsi="Arial"/>
        </w:rPr>
        <w:t xml:space="preserve"> </w:t>
      </w:r>
      <w:r>
        <w:rPr>
          <w:rFonts w:cs="Arial" w:ascii="Arial" w:hAnsi="Arial"/>
          <w:lang w:val="en-US"/>
        </w:rPr>
        <w:t>Blast</w:t>
      </w:r>
      <w:r>
        <w:rPr>
          <w:rFonts w:cs="Arial" w:ascii="Arial" w:hAnsi="Arial"/>
        </w:rPr>
        <w:t xml:space="preserve"> </w:t>
      </w:r>
      <w:r>
        <w:rPr>
          <w:rFonts w:cs="Arial" w:ascii="Arial" w:hAnsi="Arial"/>
          <w:lang w:val="en-US"/>
        </w:rPr>
        <w:t>Manager</w:t>
      </w:r>
      <w:bookmarkEnd w:id="4"/>
      <w:bookmarkEnd w:id="5"/>
      <w:bookmarkEnd w:id="6"/>
    </w:p>
    <w:p>
      <w:pPr>
        <w:pStyle w:val="2"/>
        <w:numPr>
          <w:ilvl w:val="0"/>
          <w:numId w:val="4"/>
        </w:numPr>
        <w:rPr>
          <w:rFonts w:ascii="Arial" w:hAnsi="Arial" w:eastAsia="Calibri" w:cs="Arial"/>
        </w:rPr>
      </w:pPr>
      <w:bookmarkStart w:id="7" w:name="_Toc84947153"/>
      <w:bookmarkStart w:id="8" w:name="_Toc164243400"/>
      <w:r>
        <w:rPr>
          <w:rFonts w:eastAsia="Calibri" w:cs="Arial" w:ascii="Arial" w:hAnsi="Arial"/>
        </w:rPr>
        <w:t>Назначение документа</w:t>
      </w:r>
      <w:bookmarkEnd w:id="7"/>
      <w:bookmarkEnd w:id="8"/>
    </w:p>
    <w:p>
      <w:pPr>
        <w:pStyle w:val="Normal"/>
        <w:spacing w:before="0" w:after="120"/>
        <w:textAlignment w:val="baseline"/>
        <w:rPr>
          <w:rFonts w:ascii="Arial" w:hAnsi="Arial" w:eastAsia="Calibri" w:cs="Arial"/>
        </w:rPr>
      </w:pPr>
      <w:r>
        <w:rPr>
          <w:rFonts w:eastAsia="Calibri" w:cs="Arial" w:ascii="Arial" w:hAnsi="Arial"/>
        </w:rPr>
        <w:t>В настоящем документе приведен порядок выполнения операторами СЗМ и взрывниками следующих процессов и операций:</w:t>
      </w:r>
    </w:p>
    <w:p>
      <w:pPr>
        <w:pStyle w:val="Normal"/>
        <w:spacing w:before="0" w:after="120"/>
        <w:textAlignment w:val="baseline"/>
        <w:rPr>
          <w:rFonts w:ascii="Arial" w:hAnsi="Arial" w:eastAsia="Calibri" w:cs="Arial"/>
        </w:rPr>
      </w:pPr>
      <w:r>
        <w:rPr>
          <w:rFonts w:eastAsia="Calibri" w:cs="Arial" w:ascii="Arial" w:hAnsi="Arial"/>
        </w:rPr>
        <w:t>1. Авторизация пользователя</w:t>
      </w:r>
    </w:p>
    <w:p>
      <w:pPr>
        <w:pStyle w:val="Normal"/>
        <w:spacing w:before="0" w:after="120"/>
        <w:textAlignment w:val="baseline"/>
        <w:rPr>
          <w:rFonts w:ascii="Arial" w:hAnsi="Arial" w:eastAsia="Calibri" w:cs="Arial"/>
        </w:rPr>
      </w:pPr>
      <w:r>
        <w:rPr>
          <w:rFonts w:eastAsia="Calibri" w:cs="Arial" w:ascii="Arial" w:hAnsi="Arial"/>
        </w:rPr>
        <w:t>2. Настройка приложения</w:t>
      </w:r>
    </w:p>
    <w:p>
      <w:pPr>
        <w:pStyle w:val="Normal"/>
        <w:spacing w:before="0" w:after="120"/>
        <w:textAlignment w:val="baseline"/>
        <w:rPr>
          <w:rFonts w:ascii="Arial" w:hAnsi="Arial" w:eastAsia="Calibri" w:cs="Arial"/>
        </w:rPr>
      </w:pPr>
      <w:r>
        <w:rPr>
          <w:rFonts w:eastAsia="Calibri" w:cs="Arial" w:ascii="Arial" w:hAnsi="Arial"/>
        </w:rPr>
        <w:t>3. Обзор вспоминающих панелей</w:t>
      </w:r>
    </w:p>
    <w:p>
      <w:pPr>
        <w:pStyle w:val="Normal"/>
        <w:spacing w:before="0" w:after="120"/>
        <w:textAlignment w:val="baseline"/>
        <w:rPr>
          <w:rFonts w:ascii="Arial" w:hAnsi="Arial" w:eastAsia="Calibri" w:cs="Arial"/>
        </w:rPr>
      </w:pPr>
      <w:r>
        <w:rPr>
          <w:rFonts w:eastAsia="Calibri" w:cs="Arial" w:ascii="Arial" w:hAnsi="Arial"/>
        </w:rPr>
        <w:t>4. Цикл зарядки скважин</w:t>
      </w:r>
    </w:p>
    <w:p>
      <w:pPr>
        <w:pStyle w:val="Normal"/>
        <w:spacing w:before="0" w:after="120"/>
        <w:textAlignment w:val="baseline"/>
        <w:rPr>
          <w:rFonts w:ascii="Arial" w:hAnsi="Arial" w:eastAsia="Calibri" w:cs="Arial"/>
        </w:rPr>
      </w:pPr>
      <w:r>
        <w:rPr>
          <w:rFonts w:eastAsia="Calibri" w:cs="Arial" w:ascii="Arial" w:hAnsi="Arial"/>
        </w:rPr>
        <w:t>5. Функционал работы с планшетом взрывника.</w:t>
      </w:r>
    </w:p>
    <w:p>
      <w:pPr>
        <w:pStyle w:val="2"/>
        <w:numPr>
          <w:ilvl w:val="0"/>
          <w:numId w:val="4"/>
        </w:numPr>
        <w:rPr>
          <w:rFonts w:ascii="Arial" w:hAnsi="Arial" w:cs="Arial"/>
          <w:szCs w:val="20"/>
        </w:rPr>
      </w:pPr>
      <w:bookmarkStart w:id="9" w:name="_Toc84947154"/>
      <w:bookmarkStart w:id="10" w:name="_Toc84435173"/>
      <w:bookmarkStart w:id="11" w:name="_Toc164243401"/>
      <w:r>
        <w:rPr>
          <w:rFonts w:cs="Arial" w:ascii="Arial" w:hAnsi="Arial"/>
        </w:rPr>
        <w:t>Термины и определения</w:t>
      </w:r>
      <w:bookmarkEnd w:id="9"/>
      <w:bookmarkEnd w:id="10"/>
      <w:bookmarkEnd w:id="11"/>
    </w:p>
    <w:p>
      <w:pPr>
        <w:pStyle w:val="Caption"/>
        <w:keepNext w:val="true"/>
        <w:spacing w:before="120" w:after="0"/>
        <w:ind w:left="432" w:hanging="0"/>
        <w:jc w:val="right"/>
        <w:rPr>
          <w:rFonts w:ascii="Arial" w:hAnsi="Arial" w:cs="Arial"/>
          <w:sz w:val="22"/>
        </w:rPr>
      </w:pPr>
      <w:bookmarkStart w:id="12" w:name="_Toc84947155"/>
      <w:r>
        <w:rPr>
          <w:rFonts w:cs="Arial" w:ascii="Arial" w:hAnsi="Arial"/>
          <w:sz w:val="22"/>
        </w:rPr>
        <w:t xml:space="preserve"> </w:t>
      </w:r>
      <w:r>
        <w:rPr>
          <w:rFonts w:cs="Arial" w:ascii="Arial" w:hAnsi="Arial"/>
          <w:sz w:val="22"/>
        </w:rPr>
        <w:t>Таблица 4. Используемые термины</w:t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394"/>
        <w:gridCol w:w="6243"/>
      </w:tblGrid>
      <w:tr>
        <w:trPr>
          <w:trHeight w:val="397" w:hRule="atLeast"/>
          <w:cantSplit w:val="true"/>
        </w:trPr>
        <w:tc>
          <w:tcPr>
            <w:tcW w:w="3394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color="auto" w:fill="FFC000" w:val="clear"/>
            <w:vAlign w:val="center"/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b/>
                <w:b/>
                <w:sz w:val="20"/>
              </w:rPr>
            </w:pPr>
            <w:r>
              <w:rPr>
                <w:rFonts w:cs="Arial" w:ascii="Arial" w:hAnsi="Arial"/>
                <w:b/>
                <w:sz w:val="20"/>
              </w:rPr>
              <w:t>Термин</w:t>
            </w:r>
          </w:p>
        </w:tc>
        <w:tc>
          <w:tcPr>
            <w:tcW w:w="624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color="auto" w:fill="FFC000" w:val="clear"/>
            <w:vAlign w:val="center"/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b/>
                <w:b/>
                <w:sz w:val="20"/>
              </w:rPr>
            </w:pPr>
            <w:r>
              <w:rPr>
                <w:rFonts w:cs="Arial" w:ascii="Arial" w:hAnsi="Arial"/>
                <w:b/>
                <w:sz w:val="20"/>
              </w:rPr>
              <w:t>Определение</w:t>
            </w:r>
          </w:p>
        </w:tc>
      </w:tr>
      <w:tr>
        <w:trPr>
          <w:cantSplit w:val="true"/>
        </w:trPr>
        <w:tc>
          <w:tcPr>
            <w:tcW w:w="33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cs="Arial" w:ascii="Arial" w:hAnsi="Arial"/>
                <w:sz w:val="20"/>
                <w:lang w:val="en-US"/>
              </w:rPr>
              <w:t>Blast Manager</w:t>
            </w:r>
          </w:p>
        </w:tc>
        <w:tc>
          <w:tcPr>
            <w:tcW w:w="6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Автоматизированная система управления взрывными работами</w:t>
            </w:r>
          </w:p>
        </w:tc>
      </w:tr>
      <w:tr>
        <w:trPr>
          <w:cantSplit w:val="true"/>
        </w:trPr>
        <w:tc>
          <w:tcPr>
            <w:tcW w:w="33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Web Mine Manager (WMM)</w:t>
            </w:r>
          </w:p>
        </w:tc>
        <w:tc>
          <w:tcPr>
            <w:tcW w:w="6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веб-приложение в составе системы АСУ СЗМ, предназначенное для управления и мониторинга процесса зарядки скважин</w:t>
            </w:r>
          </w:p>
        </w:tc>
      </w:tr>
      <w:tr>
        <w:trPr>
          <w:cantSplit w:val="true"/>
        </w:trPr>
        <w:tc>
          <w:tcPr>
            <w:tcW w:w="33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Планшет взрывника</w:t>
            </w:r>
          </w:p>
        </w:tc>
        <w:tc>
          <w:tcPr>
            <w:tcW w:w="6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 xml:space="preserve">Планшет с предустановленным ПО </w:t>
            </w:r>
            <w:r>
              <w:rPr>
                <w:rFonts w:cs="Arial" w:ascii="Arial" w:hAnsi="Arial"/>
                <w:sz w:val="20"/>
                <w:lang w:val="en-US"/>
              </w:rPr>
              <w:t>Blast</w:t>
            </w:r>
            <w:r>
              <w:rPr>
                <w:rFonts w:cs="Arial" w:ascii="Arial" w:hAnsi="Arial"/>
                <w:sz w:val="20"/>
              </w:rPr>
              <w:t xml:space="preserve"> </w:t>
            </w:r>
            <w:r>
              <w:rPr>
                <w:rFonts w:cs="Arial" w:ascii="Arial" w:hAnsi="Arial"/>
                <w:sz w:val="20"/>
                <w:lang w:val="en-US"/>
              </w:rPr>
              <w:t>Manager</w:t>
            </w:r>
            <w:r>
              <w:rPr>
                <w:rFonts w:cs="Arial" w:ascii="Arial" w:hAnsi="Arial"/>
                <w:sz w:val="20"/>
              </w:rPr>
              <w:t>, используемый взрывниками при проведении работ</w:t>
            </w:r>
          </w:p>
        </w:tc>
      </w:tr>
      <w:tr>
        <w:trPr>
          <w:cantSplit w:val="true"/>
        </w:trPr>
        <w:tc>
          <w:tcPr>
            <w:tcW w:w="3394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cs="Arial" w:ascii="Arial" w:hAnsi="Arial"/>
                <w:sz w:val="20"/>
                <w:lang w:val="en-US"/>
              </w:rPr>
              <w:t>MUW</w:t>
            </w:r>
          </w:p>
        </w:tc>
        <w:tc>
          <w:tcPr>
            <w:tcW w:w="624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 xml:space="preserve">ПО системы </w:t>
            </w:r>
            <w:r>
              <w:rPr>
                <w:rFonts w:cs="Arial" w:ascii="Arial" w:hAnsi="Arial"/>
                <w:sz w:val="20"/>
                <w:lang w:val="en-US"/>
              </w:rPr>
              <w:t>Blast</w:t>
            </w:r>
            <w:r>
              <w:rPr>
                <w:rFonts w:cs="Arial" w:ascii="Arial" w:hAnsi="Arial"/>
                <w:sz w:val="20"/>
              </w:rPr>
              <w:t xml:space="preserve"> </w:t>
            </w:r>
            <w:r>
              <w:rPr>
                <w:rFonts w:cs="Arial" w:ascii="Arial" w:hAnsi="Arial"/>
                <w:sz w:val="20"/>
                <w:lang w:val="en-US"/>
              </w:rPr>
              <w:t>Manager</w:t>
            </w:r>
            <w:r>
              <w:rPr>
                <w:rFonts w:cs="Arial" w:ascii="Arial" w:hAnsi="Arial"/>
                <w:sz w:val="20"/>
              </w:rPr>
              <w:t>, устанавливаемое на бортовой компьютер в СЗМ.</w:t>
            </w:r>
          </w:p>
        </w:tc>
      </w:tr>
    </w:tbl>
    <w:p>
      <w:pPr>
        <w:pStyle w:val="Caption"/>
        <w:keepNext w:val="true"/>
        <w:spacing w:before="120" w:after="0"/>
        <w:ind w:left="432" w:hanging="0"/>
        <w:jc w:val="right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Таблица 5. Используемые сокращения</w:t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394"/>
        <w:gridCol w:w="6243"/>
      </w:tblGrid>
      <w:tr>
        <w:trPr>
          <w:trHeight w:val="397" w:hRule="atLeast"/>
          <w:cantSplit w:val="true"/>
        </w:trPr>
        <w:tc>
          <w:tcPr>
            <w:tcW w:w="3394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color="auto" w:fill="FFC000" w:val="clear"/>
            <w:vAlign w:val="center"/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b/>
                <w:b/>
                <w:sz w:val="20"/>
              </w:rPr>
            </w:pPr>
            <w:r>
              <w:rPr>
                <w:rFonts w:cs="Arial" w:ascii="Arial" w:hAnsi="Arial"/>
                <w:b/>
                <w:sz w:val="20"/>
              </w:rPr>
              <w:t>Сокращение</w:t>
            </w:r>
          </w:p>
        </w:tc>
        <w:tc>
          <w:tcPr>
            <w:tcW w:w="624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color="auto" w:fill="FFC000" w:val="clear"/>
            <w:vAlign w:val="center"/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b/>
                <w:b/>
                <w:sz w:val="20"/>
              </w:rPr>
            </w:pPr>
            <w:r>
              <w:rPr>
                <w:rFonts w:cs="Arial" w:ascii="Arial" w:hAnsi="Arial"/>
                <w:b/>
                <w:sz w:val="20"/>
              </w:rPr>
              <w:t>Расшифровка</w:t>
            </w:r>
          </w:p>
        </w:tc>
      </w:tr>
      <w:tr>
        <w:trPr>
          <w:cantSplit w:val="true"/>
        </w:trPr>
        <w:tc>
          <w:tcPr>
            <w:tcW w:w="33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ПТО</w:t>
            </w:r>
          </w:p>
        </w:tc>
        <w:tc>
          <w:tcPr>
            <w:tcW w:w="6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Производственно-технический отдел</w:t>
            </w:r>
          </w:p>
        </w:tc>
      </w:tr>
      <w:tr>
        <w:trPr>
          <w:cantSplit w:val="true"/>
        </w:trPr>
        <w:tc>
          <w:tcPr>
            <w:tcW w:w="33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 xml:space="preserve">БВР </w:t>
            </w:r>
          </w:p>
        </w:tc>
        <w:tc>
          <w:tcPr>
            <w:tcW w:w="6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Буровзрывные работы</w:t>
            </w:r>
          </w:p>
        </w:tc>
      </w:tr>
      <w:tr>
        <w:trPr>
          <w:cantSplit w:val="true"/>
        </w:trPr>
        <w:tc>
          <w:tcPr>
            <w:tcW w:w="33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СЗМ</w:t>
            </w:r>
          </w:p>
        </w:tc>
        <w:tc>
          <w:tcPr>
            <w:tcW w:w="6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Смесительно-зарядная машина</w:t>
            </w:r>
          </w:p>
        </w:tc>
      </w:tr>
      <w:tr>
        <w:trPr>
          <w:cantSplit w:val="true"/>
        </w:trPr>
        <w:tc>
          <w:tcPr>
            <w:tcW w:w="33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ВВ</w:t>
            </w:r>
          </w:p>
        </w:tc>
        <w:tc>
          <w:tcPr>
            <w:tcW w:w="6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Взрывчатое вещество</w:t>
            </w:r>
          </w:p>
        </w:tc>
      </w:tr>
      <w:tr>
        <w:trPr>
          <w:cantSplit w:val="true"/>
        </w:trPr>
        <w:tc>
          <w:tcPr>
            <w:tcW w:w="33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АСУ</w:t>
            </w:r>
          </w:p>
        </w:tc>
        <w:tc>
          <w:tcPr>
            <w:tcW w:w="6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Автоматизированная система управления</w:t>
            </w:r>
          </w:p>
        </w:tc>
      </w:tr>
      <w:tr>
        <w:trPr>
          <w:cantSplit w:val="true"/>
        </w:trPr>
        <w:tc>
          <w:tcPr>
            <w:tcW w:w="33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cs="Arial" w:ascii="Arial" w:hAnsi="Arial"/>
                <w:sz w:val="20"/>
                <w:lang w:val="en-US"/>
              </w:rPr>
              <w:t>BM</w:t>
            </w:r>
          </w:p>
        </w:tc>
        <w:tc>
          <w:tcPr>
            <w:tcW w:w="6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cs="Arial" w:ascii="Arial" w:hAnsi="Arial"/>
                <w:sz w:val="20"/>
                <w:lang w:val="en-US"/>
              </w:rPr>
              <w:t>Blast Manager</w:t>
            </w:r>
          </w:p>
        </w:tc>
      </w:tr>
      <w:tr>
        <w:trPr>
          <w:cantSplit w:val="true"/>
        </w:trPr>
        <w:tc>
          <w:tcPr>
            <w:tcW w:w="33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ПМВ</w:t>
            </w:r>
          </w:p>
        </w:tc>
        <w:tc>
          <w:tcPr>
            <w:tcW w:w="6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Проект массового взрыва</w:t>
            </w:r>
          </w:p>
        </w:tc>
      </w:tr>
      <w:tr>
        <w:trPr>
          <w:cantSplit w:val="true"/>
        </w:trPr>
        <w:tc>
          <w:tcPr>
            <w:tcW w:w="33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ВВ</w:t>
            </w:r>
          </w:p>
        </w:tc>
        <w:tc>
          <w:tcPr>
            <w:tcW w:w="6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Взрывчатое вещество</w:t>
            </w:r>
          </w:p>
        </w:tc>
      </w:tr>
      <w:tr>
        <w:trPr>
          <w:cantSplit w:val="true"/>
        </w:trPr>
        <w:tc>
          <w:tcPr>
            <w:tcW w:w="33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ПО</w:t>
            </w:r>
          </w:p>
        </w:tc>
        <w:tc>
          <w:tcPr>
            <w:tcW w:w="6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Программное обеспечение</w:t>
            </w:r>
          </w:p>
        </w:tc>
      </w:tr>
      <w:tr>
        <w:trPr>
          <w:cantSplit w:val="true"/>
        </w:trPr>
        <w:tc>
          <w:tcPr>
            <w:tcW w:w="33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БД</w:t>
            </w:r>
          </w:p>
        </w:tc>
        <w:tc>
          <w:tcPr>
            <w:tcW w:w="6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Базы данных</w:t>
            </w:r>
          </w:p>
        </w:tc>
      </w:tr>
      <w:tr>
        <w:trPr>
          <w:cantSplit w:val="true"/>
        </w:trPr>
        <w:tc>
          <w:tcPr>
            <w:tcW w:w="33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ПЛК</w:t>
            </w:r>
          </w:p>
        </w:tc>
        <w:tc>
          <w:tcPr>
            <w:tcW w:w="6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Программируемый логический контроллер</w:t>
            </w:r>
          </w:p>
        </w:tc>
      </w:tr>
      <w:tr>
        <w:trPr>
          <w:cantSplit w:val="true"/>
        </w:trPr>
        <w:tc>
          <w:tcPr>
            <w:tcW w:w="3394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ЛСУ</w:t>
            </w:r>
          </w:p>
        </w:tc>
        <w:tc>
          <w:tcPr>
            <w:tcW w:w="624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Локальная система управления</w:t>
            </w:r>
          </w:p>
        </w:tc>
      </w:tr>
    </w:tbl>
    <w:p>
      <w:pPr>
        <w:pStyle w:val="2"/>
        <w:numPr>
          <w:ilvl w:val="0"/>
          <w:numId w:val="4"/>
        </w:numPr>
        <w:rPr>
          <w:rFonts w:ascii="Arial" w:hAnsi="Arial" w:eastAsia="Calibri" w:cs="Arial"/>
        </w:rPr>
      </w:pPr>
      <w:bookmarkStart w:id="13" w:name="_Toc164243402"/>
      <w:r>
        <w:rPr>
          <w:rFonts w:cs="Arial" w:ascii="Arial" w:hAnsi="Arial"/>
        </w:rPr>
        <w:t>Исполнители</w:t>
      </w:r>
      <w:r>
        <w:rPr>
          <w:rFonts w:eastAsia="Calibri" w:cs="Arial" w:ascii="Arial" w:hAnsi="Arial"/>
        </w:rPr>
        <w:t xml:space="preserve"> роли</w:t>
      </w:r>
      <w:bookmarkEnd w:id="12"/>
      <w:bookmarkEnd w:id="13"/>
    </w:p>
    <w:p>
      <w:pPr>
        <w:pStyle w:val="Textbody"/>
        <w:rPr>
          <w:rFonts w:ascii="Arial" w:hAnsi="Arial" w:cs="Arial"/>
          <w:color w:val="333333"/>
          <w:shd w:fill="FFFFFF" w:val="clear"/>
        </w:rPr>
      </w:pPr>
      <w:r>
        <w:rPr>
          <w:rFonts w:cs="Arial" w:ascii="Arial" w:hAnsi="Arial"/>
          <w:b/>
          <w:color w:val="333333"/>
          <w:shd w:fill="FFFFFF" w:val="clear"/>
        </w:rPr>
        <w:t xml:space="preserve">Оператор смесительно-зарядной машины </w:t>
      </w:r>
      <w:r>
        <w:rPr>
          <w:rFonts w:cs="Arial" w:ascii="Arial" w:hAnsi="Arial"/>
          <w:color w:val="333333"/>
          <w:shd w:fill="FFFFFF" w:val="clear"/>
        </w:rPr>
        <w:t>— </w:t>
      </w:r>
      <w:r>
        <w:rPr>
          <w:rFonts w:cs="Arial" w:ascii="Arial" w:hAnsi="Arial"/>
          <w:bCs/>
          <w:color w:val="333333"/>
          <w:shd w:fill="FFFFFF" w:val="clear"/>
        </w:rPr>
        <w:t>работник, управляющий смесительно-зарядной машиной (СЗМ), предназначенной для размещения заряда в породе для последующих взрывных работ</w:t>
      </w:r>
      <w:r>
        <w:rPr>
          <w:rFonts w:cs="Arial" w:ascii="Arial" w:hAnsi="Arial"/>
          <w:color w:val="333333"/>
          <w:shd w:fill="FFFFFF" w:val="clear"/>
        </w:rPr>
        <w:t>.</w:t>
      </w:r>
    </w:p>
    <w:p>
      <w:pPr>
        <w:pStyle w:val="Textbody"/>
        <w:rPr>
          <w:rFonts w:ascii="Arial" w:hAnsi="Arial" w:cs="Arial"/>
          <w:bCs/>
          <w:color w:val="333333"/>
          <w:shd w:fill="FFFFFF" w:val="clear"/>
        </w:rPr>
      </w:pPr>
      <w:r>
        <w:rPr>
          <w:rFonts w:cs="Arial" w:ascii="Arial" w:hAnsi="Arial"/>
          <w:b/>
          <w:bCs/>
          <w:color w:val="333333"/>
          <w:shd w:fill="FFFFFF" w:val="clear"/>
        </w:rPr>
        <w:t>Взрывник</w:t>
      </w:r>
      <w:r>
        <w:rPr>
          <w:rFonts w:cs="Arial" w:ascii="Arial" w:hAnsi="Arial"/>
          <w:bCs/>
          <w:color w:val="333333"/>
          <w:shd w:fill="FFFFFF" w:val="clear"/>
        </w:rPr>
        <w:t xml:space="preserve"> – специалист в области взрывных работ.</w:t>
      </w:r>
    </w:p>
    <w:p>
      <w:pPr>
        <w:pStyle w:val="Normal"/>
        <w:rPr>
          <w:rFonts w:ascii="Arial" w:hAnsi="Arial" w:eastAsia="Calibri" w:cs="Arial"/>
        </w:rPr>
      </w:pPr>
      <w:r>
        <w:rPr>
          <w:rFonts w:eastAsia="Calibri" w:cs="Arial" w:ascii="Arial" w:hAnsi="Arial"/>
        </w:rPr>
      </w:r>
      <w:bookmarkStart w:id="14" w:name="_Toc84947158"/>
      <w:bookmarkStart w:id="15" w:name="_Toc84947158"/>
      <w:bookmarkEnd w:id="15"/>
    </w:p>
    <w:p>
      <w:pPr>
        <w:pStyle w:val="2"/>
        <w:numPr>
          <w:ilvl w:val="0"/>
          <w:numId w:val="4"/>
        </w:numPr>
        <w:rPr>
          <w:rFonts w:ascii="Arial" w:hAnsi="Arial" w:cs="Arial"/>
        </w:rPr>
      </w:pPr>
      <w:bookmarkStart w:id="16" w:name="Введение_MEMU"/>
      <w:bookmarkStart w:id="17" w:name="_Toc164243403"/>
      <w:bookmarkStart w:id="18" w:name="_Toc849471581"/>
      <w:bookmarkEnd w:id="18"/>
      <w:r>
        <w:rPr>
          <w:rFonts w:cs="Arial" w:ascii="Arial" w:hAnsi="Arial"/>
        </w:rPr>
        <w:t>Введение</w:t>
      </w:r>
      <w:bookmarkEnd w:id="16"/>
      <w:bookmarkEnd w:id="17"/>
    </w:p>
    <w:p>
      <w:pPr>
        <w:pStyle w:val="Normal"/>
        <w:spacing w:before="0" w:after="120"/>
        <w:textAlignment w:val="baseline"/>
        <w:rPr>
          <w:rFonts w:ascii="Arial" w:hAnsi="Arial" w:eastAsia="Calibri" w:cs="Arial"/>
        </w:rPr>
      </w:pPr>
      <w:r>
        <w:rPr>
          <w:rFonts w:eastAsia="Calibri" w:cs="Arial" w:ascii="Arial" w:hAnsi="Arial"/>
        </w:rPr>
        <w:t>Mobile Unit Blast Manager for Windows (далее программа) – это пользовательское программное обеспечение в составе системы АСУ СЗМ, предназначенное для операторов смесительно-зарядных машин (далее СЗМ) и взрывников, предлагающее спектр возможностей по управлению и отслеживанию процесса заряжания скважин с помощью СЗМ.</w:t>
      </w:r>
    </w:p>
    <w:p>
      <w:pPr>
        <w:pStyle w:val="Normal"/>
        <w:spacing w:before="0" w:after="120"/>
        <w:textAlignment w:val="baseline"/>
        <w:rPr>
          <w:rFonts w:ascii="Arial" w:hAnsi="Arial" w:eastAsia="Calibri" w:cs="Arial"/>
        </w:rPr>
      </w:pPr>
      <w:r>
        <w:rPr>
          <w:rFonts w:eastAsia="Calibri" w:cs="Arial" w:ascii="Arial" w:hAnsi="Arial"/>
        </w:rPr>
        <w:t>Данная программа позволяет изменять в реальном времени параметры и статусы заряжаемых скважин, управлять и отслеживать процесс зарядки скважин на взрывных блоках, отслеживать в реальном времени прогресс каждой машины. Динамически изменяющиеся данные на карте: передвижение СЗМ и его статусы, изменение статусов скважин, отображение актуальных взрывных блоков, позволяют быстро оценить и проанализировать текущую ситуацию на карьере.</w:t>
      </w:r>
    </w:p>
    <w:p>
      <w:pPr>
        <w:pStyle w:val="Normal"/>
        <w:spacing w:before="0" w:after="120"/>
        <w:textAlignment w:val="baseline"/>
        <w:rPr>
          <w:rFonts w:ascii="Arial" w:hAnsi="Arial" w:eastAsia="Calibri" w:cs="Arial"/>
        </w:rPr>
      </w:pPr>
      <w:r>
        <w:rPr>
          <w:rFonts w:eastAsia="Calibri" w:cs="Arial" w:ascii="Arial" w:hAnsi="Arial"/>
        </w:rPr>
        <w:t>В данной программе реализован функционал для операторов, непосредственно работающих на СЗМ, а также для взрывников.</w:t>
      </w:r>
    </w:p>
    <w:p>
      <w:pPr>
        <w:pStyle w:val="Normal"/>
        <w:spacing w:before="0" w:after="0"/>
        <w:jc w:val="left"/>
        <w:rPr>
          <w:rFonts w:ascii="Arial" w:hAnsi="Arial" w:cs="Arial"/>
        </w:rPr>
      </w:pPr>
      <w:r>
        <w:rPr>
          <w:rFonts w:cs="Arial" w:ascii="Arial" w:hAnsi="Arial"/>
        </w:rPr>
      </w:r>
      <w:r>
        <w:br w:type="page"/>
      </w:r>
    </w:p>
    <w:p>
      <w:pPr>
        <w:pStyle w:val="2"/>
        <w:numPr>
          <w:ilvl w:val="0"/>
          <w:numId w:val="4"/>
        </w:numPr>
        <w:rPr>
          <w:rFonts w:ascii="Arial" w:hAnsi="Arial" w:cs="Arial"/>
        </w:rPr>
      </w:pPr>
      <w:bookmarkStart w:id="19" w:name="Запуск_программы_MUW"/>
      <w:bookmarkStart w:id="20" w:name="_Toc164243404"/>
      <w:r>
        <w:rPr>
          <w:rFonts w:cs="Arial" w:ascii="Arial" w:hAnsi="Arial"/>
        </w:rPr>
        <w:t>Запуск программы</w:t>
      </w:r>
      <w:bookmarkEnd w:id="19"/>
      <w:bookmarkEnd w:id="20"/>
    </w:p>
    <w:p>
      <w:pPr>
        <w:pStyle w:val="Normal"/>
        <w:spacing w:before="0" w:after="120"/>
        <w:textAlignment w:val="baseline"/>
        <w:rPr>
          <w:rFonts w:ascii="Arial" w:hAnsi="Arial" w:eastAsia="Calibri" w:cs="Arial"/>
        </w:rPr>
      </w:pPr>
      <w:r>
        <w:rPr>
          <w:rFonts w:eastAsia="Calibri" w:cs="Arial" w:ascii="Arial" w:hAnsi="Arial"/>
        </w:rPr>
        <w:t>При включении аппаратного комплекса, программа загрузится автоматически, произведет загрузку актуальных таблиц (Рисунок 1) и выведет окно авторизации (Рисунок 3).</w:t>
      </w:r>
    </w:p>
    <w:p>
      <w:pPr>
        <w:pStyle w:val="Textbody"/>
        <w:keepNext w:val="true"/>
        <w:jc w:val="center"/>
        <w:rPr>
          <w:rFonts w:ascii="Arial" w:hAnsi="Arial" w:cs="Arial"/>
        </w:rPr>
      </w:pPr>
      <w:r>
        <w:rPr/>
        <w:drawing>
          <wp:anchor behindDoc="0" distT="0" distB="0" distL="0" distR="0" simplePos="0" locked="0" layoutInCell="0" allowOverlap="1" relativeHeight="75">
            <wp:simplePos x="0" y="0"/>
            <wp:positionH relativeFrom="column">
              <wp:posOffset>699135</wp:posOffset>
            </wp:positionH>
            <wp:positionV relativeFrom="paragraph">
              <wp:posOffset>3175</wp:posOffset>
            </wp:positionV>
            <wp:extent cx="4817110" cy="3629025"/>
            <wp:effectExtent l="0" t="0" r="0" b="0"/>
            <wp:wrapNone/>
            <wp:docPr id="2" name="Рисунок 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9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11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inline distT="0" distB="0" distL="0" distR="0">
            <wp:extent cx="4723130" cy="3533775"/>
            <wp:effectExtent l="0" t="0" r="0" b="0"/>
            <wp:docPr id="3" name="Изображение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3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  <w:t>Рисунок 1. Синхронизация с БД</w:t>
      </w:r>
    </w:p>
    <w:p>
      <w:pPr>
        <w:pStyle w:val="Textbody"/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Если не произошел автоматический запуск программы необходимо произвести следующую последовательность действий:</w:t>
      </w:r>
    </w:p>
    <w:p>
      <w:pPr>
        <w:pStyle w:val="Textbody"/>
        <w:numPr>
          <w:ilvl w:val="0"/>
          <w:numId w:val="75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 xml:space="preserve">На рабочем столе найти ярлык </w:t>
      </w:r>
      <w:r>
        <w:rPr>
          <w:rFonts w:cs="Arial" w:ascii="Arial" w:hAnsi="Arial"/>
          <w:lang w:val="en-US"/>
        </w:rPr>
        <w:t>MobileUnit</w:t>
      </w:r>
      <w:r>
        <w:rPr>
          <w:rFonts w:cs="Arial" w:ascii="Arial" w:hAnsi="Arial"/>
        </w:rPr>
        <w:t>.</w:t>
      </w:r>
      <w:r>
        <w:rPr>
          <w:rFonts w:cs="Arial" w:ascii="Arial" w:hAnsi="Arial"/>
          <w:lang w:val="en-US"/>
        </w:rPr>
        <w:t>exe</w:t>
      </w:r>
      <w:r>
        <w:rPr>
          <w:rFonts w:cs="Arial" w:ascii="Arial" w:hAnsi="Arial"/>
        </w:rPr>
        <w:t>;</w:t>
      </w:r>
    </w:p>
    <w:p>
      <w:pPr>
        <w:pStyle w:val="Textbody"/>
        <w:numPr>
          <w:ilvl w:val="0"/>
          <w:numId w:val="76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Щелкнуть 2 раза;</w:t>
      </w:r>
    </w:p>
    <w:p>
      <w:pPr>
        <w:pStyle w:val="Textbody"/>
        <w:numPr>
          <w:ilvl w:val="0"/>
          <w:numId w:val="77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Дождаться запуска программы.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Обязательно сообщить об этом случае персоналу, обслуживающему данную программу для настройки автозапуска.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В приложении реализована возможность выхода из приложения, повторный запуск - с помощью ярлыка на рабочем столе или через меню Пуск/Выбор программ. Если по каким-то причинам локальная база данных была повреждена (некорректное закрытие программы, зависание и тд.), то перед запуском программы будет отображаться оповещение о повторной загрузке локальной БД (Рисунок 2), а затем отобразится окно авторизации (Рисунок 3).</w:t>
      </w:r>
    </w:p>
    <w:p>
      <w:pPr>
        <w:pStyle w:val="NoSpacing"/>
        <w:keepNext w:val="true"/>
        <w:spacing w:lineRule="auto" w:line="276"/>
        <w:jc w:val="center"/>
        <w:rPr>
          <w:rFonts w:ascii="Arial" w:hAnsi="Arial"/>
        </w:rPr>
      </w:pPr>
      <w:r>
        <w:rPr/>
        <w:drawing>
          <wp:inline distT="0" distB="0" distL="0" distR="0">
            <wp:extent cx="4610100" cy="3895725"/>
            <wp:effectExtent l="0" t="0" r="0" b="0"/>
            <wp:docPr id="4" name="Изображение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  <w:t>Рисунок 2. Повреждение локальной БД</w:t>
      </w:r>
    </w:p>
    <w:p>
      <w:pPr>
        <w:pStyle w:val="NoSpacing"/>
        <w:keepNext w:val="true"/>
        <w:spacing w:lineRule="auto" w:line="276"/>
        <w:jc w:val="center"/>
        <w:rPr>
          <w:rFonts w:ascii="Arial" w:hAnsi="Arial"/>
        </w:rPr>
      </w:pPr>
      <w:r>
        <w:rPr/>
        <w:drawing>
          <wp:inline distT="0" distB="0" distL="0" distR="0">
            <wp:extent cx="4609465" cy="3638550"/>
            <wp:effectExtent l="0" t="0" r="0" b="0"/>
            <wp:docPr id="5" name="Изображение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3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46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  <w:t>Рисунок 3. Окно авторизации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  <w:r>
        <w:br w:type="page"/>
      </w:r>
    </w:p>
    <w:p>
      <w:pPr>
        <w:pStyle w:val="2"/>
        <w:numPr>
          <w:ilvl w:val="0"/>
          <w:numId w:val="4"/>
        </w:numPr>
        <w:rPr>
          <w:rFonts w:ascii="Arial" w:hAnsi="Arial" w:cs="Arial"/>
        </w:rPr>
      </w:pPr>
      <w:bookmarkStart w:id="21" w:name="MUW_СЗМ"/>
      <w:bookmarkStart w:id="22" w:name="_Toc164243405"/>
      <w:r>
        <w:rPr>
          <w:rFonts w:cs="Arial" w:ascii="Arial" w:hAnsi="Arial"/>
        </w:rPr>
        <w:t xml:space="preserve">Приложение </w:t>
      </w:r>
      <w:r>
        <w:rPr>
          <w:rFonts w:cs="Arial" w:ascii="Arial" w:hAnsi="Arial"/>
          <w:lang w:val="en-US"/>
        </w:rPr>
        <w:t xml:space="preserve">MUW </w:t>
      </w:r>
      <w:r>
        <w:rPr>
          <w:rFonts w:cs="Arial" w:ascii="Arial" w:hAnsi="Arial"/>
        </w:rPr>
        <w:t>СЗМ</w:t>
      </w:r>
      <w:bookmarkEnd w:id="21"/>
      <w:bookmarkEnd w:id="22"/>
    </w:p>
    <w:p>
      <w:pPr>
        <w:pStyle w:val="3"/>
        <w:numPr>
          <w:ilvl w:val="1"/>
          <w:numId w:val="4"/>
        </w:numPr>
        <w:ind w:left="1134" w:hanging="1134"/>
        <w:rPr>
          <w:rFonts w:ascii="Arial" w:hAnsi="Arial" w:cs="Arial"/>
        </w:rPr>
      </w:pPr>
      <w:bookmarkStart w:id="23" w:name="Авторизация_MUW_СЗМ"/>
      <w:bookmarkStart w:id="24" w:name="_Toc164243406"/>
      <w:r>
        <w:rPr>
          <w:rFonts w:cs="Arial" w:ascii="Arial" w:hAnsi="Arial"/>
        </w:rPr>
        <w:t>Авторизация</w:t>
      </w:r>
      <w:bookmarkEnd w:id="23"/>
      <w:bookmarkEnd w:id="24"/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Для работы с программой необходимо авторизоваться.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Для авторизации пользователь должен нажать кнопку Авторизация (см. рис. 3) и ввести свой табельный номер. При успешной авторизации программа откроется на панели Навигации, в противном случае будет выведено сообщение об отсутствии табельного номера оператора в базе данных программы.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После завершения авторизации первого оператора необходимо авторизоваться второму оператору. Для этого нужно в открывшейся панели «Навигация» нажать на фамилию уже авторизовавшегося оператора. После этого появится окно авторизации (Рисунок 3). Далее нужно нажать кнопку «Авторизация» и ввести свой табельный номер. После ввода табельного номера нажать кнопку «Продолжить».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Снятие табельного номера происходит по кнопке «Снять таб. Номер».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  <w:b/>
          <w:bCs/>
        </w:rPr>
        <w:t>Важно!</w:t>
      </w:r>
      <w:r>
        <w:rPr>
          <w:rFonts w:cs="Arial" w:ascii="Arial" w:hAnsi="Arial"/>
        </w:rPr>
        <w:t xml:space="preserve"> После окончания работы (смены) обязательно выйдите из системы, путем снятия своего табельного номера!</w:t>
      </w:r>
    </w:p>
    <w:p>
      <w:pPr>
        <w:pStyle w:val="Normal"/>
        <w:spacing w:before="0" w:after="0"/>
        <w:jc w:val="left"/>
        <w:rPr>
          <w:rFonts w:ascii="Arial" w:hAnsi="Arial" w:cs="Arial"/>
          <w:highlight w:val="yellow"/>
        </w:rPr>
      </w:pPr>
      <w:r>
        <w:rPr>
          <w:rFonts w:cs="Arial" w:ascii="Arial" w:hAnsi="Arial"/>
          <w:highlight w:val="yellow"/>
        </w:rPr>
      </w:r>
      <w:r>
        <w:br w:type="page"/>
      </w:r>
    </w:p>
    <w:p>
      <w:pPr>
        <w:pStyle w:val="3"/>
        <w:numPr>
          <w:ilvl w:val="1"/>
          <w:numId w:val="4"/>
        </w:numPr>
        <w:ind w:left="1134" w:hanging="1134"/>
        <w:rPr>
          <w:rFonts w:ascii="Arial" w:hAnsi="Arial" w:cs="Arial"/>
        </w:rPr>
      </w:pPr>
      <w:bookmarkStart w:id="25" w:name="Панель_Навигации_MUW_СЗМ"/>
      <w:bookmarkStart w:id="26" w:name="_Toc164243407"/>
      <w:r>
        <w:rPr>
          <w:rFonts w:cs="Arial" w:ascii="Arial" w:hAnsi="Arial"/>
        </w:rPr>
        <w:t>Панель Навигации</w:t>
      </w:r>
      <w:bookmarkEnd w:id="25"/>
      <w:bookmarkEnd w:id="26"/>
    </w:p>
    <w:p>
      <w:pPr>
        <w:pStyle w:val="Textbody"/>
        <w:rPr>
          <w:rFonts w:ascii="Arial" w:hAnsi="Arial" w:cs="Arial"/>
        </w:rPr>
      </w:pPr>
      <w:r>
        <w:rPr>
          <w:rFonts w:cs="Arial" w:ascii="Arial" w:hAnsi="Arial"/>
        </w:rPr>
        <w:t>На панели Навигация (Рисунок 4) находятся управляющие кнопки.</w:t>
      </w:r>
    </w:p>
    <w:p>
      <w:pPr>
        <w:pStyle w:val="Textbody"/>
        <w:keepNext w:val="true"/>
        <w:jc w:val="center"/>
        <w:rPr>
          <w:rFonts w:ascii="Arial" w:hAnsi="Arial" w:cs="Arial"/>
        </w:rPr>
      </w:pPr>
      <w:r>
        <w:rPr/>
        <w:drawing>
          <wp:anchor behindDoc="0" distT="0" distB="0" distL="0" distR="0" simplePos="0" locked="0" layoutInCell="0" allowOverlap="1" relativeHeight="76">
            <wp:simplePos x="0" y="0"/>
            <wp:positionH relativeFrom="column">
              <wp:posOffset>718185</wp:posOffset>
            </wp:positionH>
            <wp:positionV relativeFrom="paragraph">
              <wp:posOffset>1905</wp:posOffset>
            </wp:positionV>
            <wp:extent cx="4695190" cy="3029585"/>
            <wp:effectExtent l="0" t="0" r="0" b="0"/>
            <wp:wrapNone/>
            <wp:docPr id="6" name="Рисунок 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0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9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inline distT="0" distB="0" distL="0" distR="0">
            <wp:extent cx="4677410" cy="3028950"/>
            <wp:effectExtent l="0" t="0" r="0" b="0"/>
            <wp:docPr id="7" name="Изображение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3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1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  <w:t xml:space="preserve">Рисунок </w:t>
      </w:r>
      <w:r>
        <w:rPr>
          <w:rFonts w:cs="Arial" w:ascii="Arial" w:hAnsi="Arial"/>
          <w:lang w:val="en-US"/>
        </w:rPr>
        <w:t>4</w:t>
      </w:r>
      <w:r>
        <w:rPr>
          <w:rFonts w:cs="Arial" w:ascii="Arial" w:hAnsi="Arial"/>
        </w:rPr>
        <w:t>. Панель навигации</w:t>
      </w:r>
    </w:p>
    <w:p>
      <w:pPr>
        <w:pStyle w:val="Textbody"/>
        <w:numPr>
          <w:ilvl w:val="0"/>
          <w:numId w:val="78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Наименование СЗМ</w:t>
      </w:r>
    </w:p>
    <w:p>
      <w:pPr>
        <w:pStyle w:val="Textbody"/>
        <w:numPr>
          <w:ilvl w:val="0"/>
          <w:numId w:val="79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Фамилия оператора 1/оператора 2</w:t>
      </w:r>
    </w:p>
    <w:p>
      <w:pPr>
        <w:pStyle w:val="Textbody"/>
        <w:numPr>
          <w:ilvl w:val="0"/>
          <w:numId w:val="80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Системное время</w:t>
      </w:r>
    </w:p>
    <w:p>
      <w:pPr>
        <w:pStyle w:val="Textbody"/>
        <w:numPr>
          <w:ilvl w:val="0"/>
          <w:numId w:val="81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Панель «Сообщения»</w:t>
      </w:r>
    </w:p>
    <w:p>
      <w:pPr>
        <w:pStyle w:val="Textbody"/>
        <w:numPr>
          <w:ilvl w:val="0"/>
          <w:numId w:val="82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Текущее состояние системы навигации</w:t>
      </w:r>
    </w:p>
    <w:p>
      <w:pPr>
        <w:pStyle w:val="Textbody"/>
        <w:numPr>
          <w:ilvl w:val="0"/>
          <w:numId w:val="83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Текущее состояние системы связи (Wi-Fi)</w:t>
      </w:r>
    </w:p>
    <w:p>
      <w:pPr>
        <w:pStyle w:val="Textbody"/>
        <w:numPr>
          <w:ilvl w:val="0"/>
          <w:numId w:val="84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Кнопка настроек</w:t>
      </w:r>
    </w:p>
    <w:p>
      <w:pPr>
        <w:pStyle w:val="Textbody"/>
        <w:numPr>
          <w:ilvl w:val="0"/>
          <w:numId w:val="85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Панель «Зарядная карта»</w:t>
      </w:r>
    </w:p>
    <w:p>
      <w:pPr>
        <w:pStyle w:val="Textbody"/>
        <w:numPr>
          <w:ilvl w:val="0"/>
          <w:numId w:val="86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Панель «Местоположение»</w:t>
      </w:r>
    </w:p>
    <w:p>
      <w:pPr>
        <w:pStyle w:val="Textbody"/>
        <w:numPr>
          <w:ilvl w:val="0"/>
          <w:numId w:val="87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Панель «Выбора статуса»</w:t>
      </w:r>
    </w:p>
    <w:p>
      <w:pPr>
        <w:pStyle w:val="Textbody"/>
        <w:numPr>
          <w:ilvl w:val="0"/>
          <w:numId w:val="88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Кнопка отображения\скрытия меню свойств скважин</w:t>
      </w:r>
    </w:p>
    <w:p>
      <w:pPr>
        <w:pStyle w:val="Textbody"/>
        <w:numPr>
          <w:ilvl w:val="0"/>
          <w:numId w:val="89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Уменьшение масштаба карты</w:t>
      </w:r>
    </w:p>
    <w:p>
      <w:pPr>
        <w:pStyle w:val="Textbody"/>
        <w:numPr>
          <w:ilvl w:val="0"/>
          <w:numId w:val="90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Центрирование карты по местоположению СЗМ</w:t>
      </w:r>
    </w:p>
    <w:p>
      <w:pPr>
        <w:pStyle w:val="Textbody"/>
        <w:numPr>
          <w:ilvl w:val="0"/>
          <w:numId w:val="91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Увеличение масштаба карты</w:t>
      </w:r>
    </w:p>
    <w:p>
      <w:pPr>
        <w:pStyle w:val="Textbody"/>
        <w:numPr>
          <w:ilvl w:val="0"/>
          <w:numId w:val="92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Меню моточасов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Из данной панели можно произвести переход во все рабочие области необходимые для работы. Большую часть пространства занимает карта, на которой отображаются взрывные блоки со скважинами и зарядными зонами, контур СЗМ с опорными линиями по осям x и y.</w:t>
      </w:r>
    </w:p>
    <w:p>
      <w:pPr>
        <w:pStyle w:val="4"/>
        <w:numPr>
          <w:ilvl w:val="2"/>
          <w:numId w:val="4"/>
        </w:numPr>
        <w:rPr>
          <w:rFonts w:ascii="Arial" w:hAnsi="Arial" w:cs="Arial"/>
        </w:rPr>
      </w:pPr>
      <w:bookmarkStart w:id="27" w:name="GPS_MUW_СЗМ"/>
      <w:bookmarkStart w:id="28" w:name="_Toc164243408"/>
      <w:r>
        <w:rPr>
          <w:rFonts w:cs="Arial" w:ascii="Arial" w:hAnsi="Arial"/>
        </w:rPr>
        <w:t>GPS</w:t>
      </w:r>
      <w:bookmarkEnd w:id="27"/>
      <w:bookmarkEnd w:id="28"/>
    </w:p>
    <w:p>
      <w:pPr>
        <w:pStyle w:val="Textbody"/>
        <w:rPr>
          <w:rFonts w:ascii="Arial" w:hAnsi="Arial" w:cs="Arial"/>
        </w:rPr>
      </w:pPr>
      <w:r>
        <w:rPr>
          <w:rFonts w:cs="Arial" w:ascii="Arial" w:hAnsi="Arial"/>
        </w:rPr>
        <w:t xml:space="preserve">Текущее состояние системы высокоточного позиционирования отображается в панели </w:t>
      </w:r>
      <w:r>
        <w:rPr>
          <w:rFonts w:cs="Arial" w:ascii="Arial" w:hAnsi="Arial"/>
          <w:lang w:val="en-US"/>
        </w:rPr>
        <w:t>GPS</w:t>
      </w:r>
      <w:r>
        <w:rPr>
          <w:rFonts w:cs="Arial" w:ascii="Arial" w:hAnsi="Arial"/>
        </w:rPr>
        <w:t xml:space="preserve"> и обозначается индикатором </w:t>
      </w:r>
      <w:r>
        <w:rPr/>
        <w:drawing>
          <wp:inline distT="0" distB="0" distL="0" distR="0">
            <wp:extent cx="466725" cy="409575"/>
            <wp:effectExtent l="0" t="0" r="0" b="0"/>
            <wp:docPr id="8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ascii="Arial" w:hAnsi="Arial"/>
        </w:rPr>
        <w:t xml:space="preserve"> в правом верхнем углу. В зависимости от состояния индикатор меняет свой цвет:</w:t>
      </w:r>
    </w:p>
    <w:p>
      <w:pPr>
        <w:pStyle w:val="Textbody"/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 xml:space="preserve">    </w:t>
      </w:r>
      <w:r>
        <w:rPr>
          <w:rFonts w:cs="Arial" w:ascii="Arial" w:hAnsi="Arial"/>
        </w:rPr>
        <w:t xml:space="preserve">1. </w:t>
      </w:r>
      <w:r>
        <w:rPr>
          <w:rFonts w:cs="Arial" w:ascii="Arial" w:hAnsi="Arial"/>
          <w:highlight w:val="green"/>
        </w:rPr>
        <w:t>Зеленый</w:t>
      </w:r>
      <w:r>
        <w:rPr>
          <w:rFonts w:cs="Arial" w:ascii="Arial" w:hAnsi="Arial"/>
        </w:rPr>
        <w:t xml:space="preserve"> — Исправное состояние GPS;</w:t>
      </w:r>
    </w:p>
    <w:p>
      <w:pPr>
        <w:pStyle w:val="Textbody"/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 xml:space="preserve">    </w:t>
      </w:r>
      <w:r>
        <w:rPr>
          <w:rFonts w:cs="Arial" w:ascii="Arial" w:hAnsi="Arial"/>
        </w:rPr>
        <w:t xml:space="preserve">2. </w:t>
      </w:r>
      <w:r>
        <w:rPr>
          <w:rFonts w:cs="Arial" w:ascii="Arial" w:hAnsi="Arial"/>
          <w:highlight w:val="yellow"/>
        </w:rPr>
        <w:t>Желтый</w:t>
      </w:r>
      <w:r>
        <w:rPr>
          <w:rFonts w:cs="Arial" w:ascii="Arial" w:hAnsi="Arial"/>
        </w:rPr>
        <w:t xml:space="preserve"> — Временное снижение точности GPS;</w:t>
      </w:r>
    </w:p>
    <w:p>
      <w:pPr>
        <w:pStyle w:val="Textbody"/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 xml:space="preserve">    </w:t>
      </w:r>
      <w:r>
        <w:rPr>
          <w:rFonts w:cs="Arial" w:ascii="Arial" w:hAnsi="Arial"/>
        </w:rPr>
        <w:t xml:space="preserve">3. </w:t>
      </w:r>
      <w:r>
        <w:rPr>
          <w:rFonts w:cs="Arial" w:ascii="Arial" w:hAnsi="Arial"/>
          <w:highlight w:val="red"/>
        </w:rPr>
        <w:t>Красный</w:t>
      </w:r>
      <w:r>
        <w:rPr>
          <w:rFonts w:cs="Arial" w:ascii="Arial" w:hAnsi="Arial"/>
        </w:rPr>
        <w:t xml:space="preserve"> — Неисправное состояние GPS.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Работа с хорошим сигналом GPS гарантирует высокую точность наведения по шлангу до 50 см, а точность мастер — антенны до 10 см. Если уровень сигнала GPS изменяется на желтый или красный, точность наведения начнет падать от 1 метра.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 xml:space="preserve">Для просмотра подробной информации, нажмите на иконку антенны в правом верхнем углу (см. рис. </w:t>
      </w:r>
      <w:r>
        <w:rPr>
          <w:rFonts w:cs="Arial" w:ascii="Arial" w:hAnsi="Arial"/>
          <w:lang w:val="en-US"/>
        </w:rPr>
        <w:t>5</w:t>
      </w:r>
      <w:r>
        <w:rPr>
          <w:rFonts w:cs="Arial" w:ascii="Arial" w:hAnsi="Arial"/>
        </w:rPr>
        <w:t xml:space="preserve">). Отобразиться окно с информацией о сигнале GPS (см. рис. 5). Оно автоматически закроется через 4 секунды. Но его можно зафиксировать, нажав на кнопку </w:t>
      </w:r>
      <w:r>
        <w:rPr>
          <w:rFonts w:cs="Arial" w:ascii="Arial" w:hAnsi="Arial"/>
          <w:i/>
        </w:rPr>
        <w:t>Зафиксировать</w:t>
      </w:r>
      <w:r>
        <w:rPr>
          <w:rFonts w:cs="Arial" w:ascii="Arial" w:hAnsi="Arial"/>
        </w:rPr>
        <w:t xml:space="preserve">, тогда для закрытия окна необходимо нажать на кнопку </w:t>
      </w:r>
      <w:r>
        <w:rPr>
          <w:rFonts w:cs="Arial" w:ascii="Arial" w:hAnsi="Arial"/>
          <w:i/>
        </w:rPr>
        <w:t>ОК</w:t>
      </w:r>
      <w:r>
        <w:rPr>
          <w:rFonts w:cs="Arial" w:ascii="Arial" w:hAnsi="Arial"/>
        </w:rPr>
        <w:t>.</w:t>
      </w:r>
    </w:p>
    <w:p>
      <w:pPr>
        <w:pStyle w:val="Textbody"/>
        <w:keepNext w:val="true"/>
        <w:jc w:val="center"/>
        <w:rPr>
          <w:rFonts w:ascii="Arial" w:hAnsi="Arial" w:cs="Arial"/>
        </w:rPr>
      </w:pPr>
      <w:r>
        <w:rPr/>
        <w:drawing>
          <wp:inline distT="0" distB="0" distL="0" distR="0">
            <wp:extent cx="4684395" cy="2571750"/>
            <wp:effectExtent l="0" t="0" r="0" b="0"/>
            <wp:docPr id="9" name="Изображение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3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633" t="5858" r="11102" b="30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  <w:t xml:space="preserve">Рисунок </w:t>
      </w:r>
      <w:r>
        <w:rPr>
          <w:rFonts w:cs="Arial" w:ascii="Arial" w:hAnsi="Arial"/>
          <w:lang w:val="en-US"/>
        </w:rPr>
        <w:t>5</w:t>
      </w:r>
      <w:r>
        <w:rPr>
          <w:rFonts w:cs="Arial" w:ascii="Arial" w:hAnsi="Arial"/>
        </w:rPr>
        <w:t>. Окно с информацией о сигнале</w:t>
      </w:r>
    </w:p>
    <w:p>
      <w:pPr>
        <w:pStyle w:val="4"/>
        <w:numPr>
          <w:ilvl w:val="2"/>
          <w:numId w:val="4"/>
        </w:numPr>
        <w:rPr>
          <w:rFonts w:ascii="Arial" w:hAnsi="Arial" w:cs="Arial"/>
          <w:lang w:val="ru-RU"/>
        </w:rPr>
      </w:pPr>
      <w:bookmarkStart w:id="29" w:name="_Toc164243409"/>
      <w:bookmarkStart w:id="30" w:name="Связь_с_CoreService_MUW_СЗМ"/>
      <w:r>
        <w:rPr>
          <w:rFonts w:cs="Arial" w:ascii="Arial" w:hAnsi="Arial"/>
          <w:lang w:val="ru-RU"/>
        </w:rPr>
        <w:t xml:space="preserve">Связь с </w:t>
      </w:r>
      <w:bookmarkEnd w:id="30"/>
      <w:r>
        <w:rPr>
          <w:rFonts w:cs="Arial" w:ascii="Arial" w:hAnsi="Arial"/>
          <w:lang w:val="ru-RU"/>
        </w:rPr>
        <w:t>сервером системы АСУ СЗМ</w:t>
      </w:r>
      <w:bookmarkEnd w:id="29"/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 xml:space="preserve">Связь СЗМ и сервера осуществляется с помощью беспроводной промышленной </w:t>
      </w:r>
      <w:r>
        <w:rPr>
          <w:rFonts w:cs="Arial" w:ascii="Arial" w:hAnsi="Arial"/>
          <w:lang w:val="en-US"/>
        </w:rPr>
        <w:t>Wi</w:t>
      </w:r>
      <w:r>
        <w:rPr>
          <w:rFonts w:cs="Arial" w:ascii="Arial" w:hAnsi="Arial"/>
        </w:rPr>
        <w:t>-</w:t>
      </w:r>
      <w:r>
        <w:rPr>
          <w:rFonts w:cs="Arial" w:ascii="Arial" w:hAnsi="Arial"/>
          <w:lang w:val="en-US"/>
        </w:rPr>
        <w:t>Fi</w:t>
      </w:r>
      <w:r>
        <w:rPr>
          <w:rFonts w:cs="Arial" w:ascii="Arial" w:hAnsi="Arial"/>
        </w:rPr>
        <w:t xml:space="preserve"> сети.</w:t>
      </w:r>
    </w:p>
    <w:tbl>
      <w:tblPr>
        <w:tblW w:w="4408" w:type="dxa"/>
        <w:jc w:val="left"/>
        <w:tblInd w:w="188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960"/>
        <w:gridCol w:w="3447"/>
      </w:tblGrid>
      <w:tr>
        <w:trPr>
          <w:trHeight w:val="601" w:hRule="atLeast"/>
        </w:trPr>
        <w:tc>
          <w:tcPr>
            <w:tcW w:w="960" w:type="dxa"/>
            <w:tcBorders/>
            <w:shd w:color="auto" w:fill="auto" w:val="clear"/>
          </w:tcPr>
          <w:p>
            <w:pPr>
              <w:pStyle w:val="Style37"/>
              <w:widowControl w:val="false"/>
              <w:jc w:val="center"/>
              <w:rPr>
                <w:rFonts w:ascii="Arial" w:hAnsi="Arial" w:cs="Arial"/>
              </w:rPr>
            </w:pPr>
            <w:r>
              <w:rPr/>
              <w:drawing>
                <wp:inline distT="0" distB="0" distL="0" distR="0">
                  <wp:extent cx="485775" cy="495300"/>
                  <wp:effectExtent l="0" t="0" r="0" b="0"/>
                  <wp:docPr id="10" name="Изображение3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3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7" w:type="dxa"/>
            <w:tcBorders/>
            <w:shd w:color="auto" w:fill="auto" w:val="clear"/>
            <w:vAlign w:val="center"/>
          </w:tcPr>
          <w:p>
            <w:pPr>
              <w:pStyle w:val="Style37"/>
              <w:widowControl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 xml:space="preserve">Работает сеть </w:t>
            </w:r>
            <w:r>
              <w:rPr>
                <w:rFonts w:cs="Arial" w:ascii="Arial" w:hAnsi="Arial"/>
                <w:lang w:val="en-US"/>
              </w:rPr>
              <w:t>Wi-Fi</w:t>
            </w:r>
          </w:p>
        </w:tc>
      </w:tr>
      <w:tr>
        <w:trPr>
          <w:trHeight w:val="666" w:hRule="atLeast"/>
        </w:trPr>
        <w:tc>
          <w:tcPr>
            <w:tcW w:w="960" w:type="dxa"/>
            <w:tcBorders/>
            <w:shd w:color="auto" w:fill="auto" w:val="clear"/>
          </w:tcPr>
          <w:p>
            <w:pPr>
              <w:pStyle w:val="Style37"/>
              <w:widowControl w:val="false"/>
              <w:jc w:val="center"/>
              <w:rPr>
                <w:rFonts w:ascii="Arial" w:hAnsi="Arial" w:cs="Arial"/>
              </w:rPr>
            </w:pPr>
            <w:r>
              <w:rPr/>
              <w:drawing>
                <wp:inline distT="0" distB="0" distL="0" distR="0">
                  <wp:extent cx="473075" cy="473075"/>
                  <wp:effectExtent l="0" t="0" r="0" b="0"/>
                  <wp:docPr id="11" name="Изображение3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3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47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7" w:type="dxa"/>
            <w:tcBorders/>
            <w:shd w:color="auto" w:fill="auto" w:val="clear"/>
            <w:vAlign w:val="center"/>
          </w:tcPr>
          <w:p>
            <w:pPr>
              <w:pStyle w:val="Style37"/>
              <w:widowControl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 xml:space="preserve">Сеть </w:t>
            </w:r>
            <w:r>
              <w:rPr>
                <w:rFonts w:cs="Arial" w:ascii="Arial" w:hAnsi="Arial"/>
                <w:lang w:val="en-US"/>
              </w:rPr>
              <w:t>Wi</w:t>
            </w:r>
            <w:r>
              <w:rPr>
                <w:rFonts w:cs="Arial" w:ascii="Arial" w:hAnsi="Arial"/>
              </w:rPr>
              <w:t>-</w:t>
            </w:r>
            <w:r>
              <w:rPr>
                <w:rFonts w:cs="Arial" w:ascii="Arial" w:hAnsi="Arial"/>
                <w:lang w:val="en-US"/>
              </w:rPr>
              <w:t>Fi</w:t>
            </w:r>
            <w:r>
              <w:rPr>
                <w:rFonts w:cs="Arial" w:ascii="Arial" w:hAnsi="Arial"/>
              </w:rPr>
              <w:t xml:space="preserve"> не доступна</w:t>
            </w:r>
          </w:p>
        </w:tc>
      </w:tr>
    </w:tbl>
    <w:p>
      <w:pPr>
        <w:pStyle w:val="Normal"/>
        <w:spacing w:before="240" w:after="142"/>
        <w:rPr>
          <w:rFonts w:ascii="Arial" w:hAnsi="Arial" w:cs="Arial"/>
        </w:rPr>
      </w:pPr>
      <w:r>
        <w:rPr>
          <w:rFonts w:cs="Arial" w:ascii="Arial" w:hAnsi="Arial"/>
        </w:rPr>
        <w:t>В момент, когда происходит разрыв с сервером появляется сообщение об этом, одновременно с этим знак сети становиться красным.</w:t>
      </w:r>
    </w:p>
    <w:p>
      <w:pPr>
        <w:pStyle w:val="Normal"/>
        <w:spacing w:before="240" w:after="142"/>
        <w:rPr>
          <w:rFonts w:ascii="Arial" w:hAnsi="Arial" w:cs="Arial"/>
        </w:rPr>
      </w:pPr>
      <w:r>
        <w:rPr>
          <w:rFonts w:cs="Arial" w:ascii="Arial" w:hAnsi="Arial"/>
        </w:rPr>
        <w:t xml:space="preserve">Если значок связи с сервером загорелся синим </w:t>
      </w:r>
      <w:r>
        <w:rPr/>
        <w:drawing>
          <wp:inline distT="0" distB="0" distL="0" distR="0">
            <wp:extent cx="640080" cy="652145"/>
            <wp:effectExtent l="0" t="0" r="0" b="0"/>
            <wp:docPr id="1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3243" t="17476" r="24055" b="19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ascii="Arial" w:hAnsi="Arial"/>
        </w:rPr>
        <w:t>, это означает, что обмен данными происходит только с планшетом взрывника. С сервером связи нет.</w:t>
      </w:r>
    </w:p>
    <w:p>
      <w:pPr>
        <w:pStyle w:val="Normal"/>
        <w:spacing w:before="240" w:after="142"/>
        <w:rPr>
          <w:highlight w:val="none"/>
          <w:shd w:fill="FFFF00" w:val="clear"/>
        </w:rPr>
      </w:pPr>
      <w:r>
        <w:rPr>
          <w:rFonts w:cs="Arial" w:ascii="Arial" w:hAnsi="Arial"/>
          <w:shd w:fill="FFFF00" w:val="clear"/>
        </w:rPr>
        <w:t>Необходимо понимать, что без сети на СЗМ</w:t>
      </w:r>
    </w:p>
    <w:p>
      <w:pPr>
        <w:pStyle w:val="ListParagraph"/>
        <w:numPr>
          <w:ilvl w:val="0"/>
          <w:numId w:val="5"/>
        </w:numPr>
        <w:rPr>
          <w:highlight w:val="none"/>
          <w:shd w:fill="FFFF00" w:val="clear"/>
        </w:rPr>
      </w:pPr>
      <w:r>
        <w:rPr>
          <w:rFonts w:cs="Arial" w:ascii="Arial" w:hAnsi="Arial"/>
          <w:sz w:val="24"/>
          <w:szCs w:val="24"/>
          <w:shd w:fill="FFFF00" w:val="clear"/>
        </w:rPr>
        <w:t>не смогут подгружаться взрывные блок</w:t>
      </w:r>
      <w:r>
        <w:rPr>
          <w:rFonts w:eastAsia="SimSun" w:cs="Arial" w:ascii="Arial" w:hAnsi="Arial"/>
          <w:sz w:val="24"/>
          <w:szCs w:val="24"/>
          <w:shd w:fill="FFFF00" w:val="clear"/>
        </w:rPr>
        <w:t>и</w:t>
      </w:r>
      <w:r>
        <w:rPr>
          <w:rFonts w:cs="Arial" w:ascii="Arial" w:hAnsi="Arial"/>
          <w:sz w:val="24"/>
          <w:szCs w:val="24"/>
          <w:shd w:fill="FFFF00" w:val="clear"/>
        </w:rPr>
        <w:t>, проекты зарядки;</w:t>
      </w:r>
    </w:p>
    <w:p>
      <w:pPr>
        <w:pStyle w:val="ListParagraph"/>
        <w:numPr>
          <w:ilvl w:val="0"/>
          <w:numId w:val="5"/>
        </w:numPr>
        <w:rPr>
          <w:highlight w:val="none"/>
          <w:shd w:fill="FFFF00" w:val="clear"/>
        </w:rPr>
      </w:pPr>
      <w:r>
        <w:rPr>
          <w:rFonts w:cs="Arial" w:ascii="Arial" w:hAnsi="Arial"/>
          <w:sz w:val="24"/>
          <w:szCs w:val="24"/>
          <w:shd w:fill="FFFF00" w:val="clear"/>
        </w:rPr>
        <w:t>падает точность навигации и позиционирования;</w:t>
      </w:r>
    </w:p>
    <w:p>
      <w:pPr>
        <w:pStyle w:val="ListParagraph"/>
        <w:numPr>
          <w:ilvl w:val="0"/>
          <w:numId w:val="5"/>
        </w:numPr>
        <w:rPr>
          <w:highlight w:val="none"/>
          <w:shd w:fill="FFFF00" w:val="clear"/>
        </w:rPr>
      </w:pPr>
      <w:r>
        <w:rPr>
          <w:rFonts w:cs="Arial" w:ascii="Arial" w:hAnsi="Arial"/>
          <w:sz w:val="24"/>
          <w:szCs w:val="24"/>
          <w:shd w:fill="FFFF00" w:val="clear"/>
        </w:rPr>
        <w:t>не будут изменятся параметры и статусы скважины в реальном времени на других устройствах;</w:t>
      </w:r>
    </w:p>
    <w:p>
      <w:pPr>
        <w:pStyle w:val="ListParagraph"/>
        <w:numPr>
          <w:ilvl w:val="0"/>
          <w:numId w:val="5"/>
        </w:numPr>
        <w:spacing w:before="61" w:after="240"/>
        <w:rPr>
          <w:highlight w:val="none"/>
          <w:shd w:fill="FFFF00" w:val="clear"/>
        </w:rPr>
      </w:pPr>
      <w:r>
        <w:rPr>
          <w:rFonts w:cs="Arial" w:ascii="Arial" w:hAnsi="Arial"/>
          <w:sz w:val="24"/>
          <w:szCs w:val="24"/>
          <w:shd w:fill="FFFF00" w:val="clear"/>
        </w:rPr>
        <w:t>центрирование будет происходить на последних сохраненных координатах.</w:t>
      </w:r>
    </w:p>
    <w:p>
      <w:pPr>
        <w:pStyle w:val="Normal"/>
        <w:spacing w:before="0" w:after="0"/>
        <w:jc w:val="left"/>
        <w:rPr>
          <w:rFonts w:ascii="Arial" w:hAnsi="Arial" w:eastAsia="Tahoma" w:cs="Arial"/>
          <w:lang w:eastAsia="en-US" w:bidi="ar-SA"/>
        </w:rPr>
      </w:pPr>
      <w:r>
        <w:rPr>
          <w:rFonts w:eastAsia="Tahoma" w:cs="Arial" w:ascii="Arial" w:hAnsi="Arial"/>
          <w:lang w:eastAsia="en-US" w:bidi="ar-SA"/>
        </w:rPr>
      </w:r>
    </w:p>
    <w:p>
      <w:pPr>
        <w:pStyle w:val="3"/>
        <w:numPr>
          <w:ilvl w:val="1"/>
          <w:numId w:val="4"/>
        </w:numPr>
        <w:ind w:left="1134" w:hanging="1134"/>
        <w:rPr>
          <w:rFonts w:ascii="Arial" w:hAnsi="Arial" w:cs="Arial"/>
        </w:rPr>
      </w:pPr>
      <w:bookmarkStart w:id="31" w:name="Панель_“Свойства_скважины»_MUW_СЗМ"/>
      <w:bookmarkStart w:id="32" w:name="_Toc164243410"/>
      <w:bookmarkStart w:id="33" w:name="_Панель_«Свойства_скважины»"/>
      <w:bookmarkEnd w:id="33"/>
      <w:r>
        <w:rPr>
          <w:rFonts w:cs="Arial" w:ascii="Arial" w:hAnsi="Arial"/>
          <w:lang w:val="en-US"/>
        </w:rPr>
        <w:t xml:space="preserve">Панель </w:t>
      </w:r>
      <w:r>
        <w:rPr>
          <w:rFonts w:cs="Arial" w:ascii="Arial" w:hAnsi="Arial"/>
        </w:rPr>
        <w:t>«Свойства скважины»</w:t>
      </w:r>
      <w:bookmarkEnd w:id="31"/>
      <w:bookmarkEnd w:id="32"/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При нажатии на скважину на панели навигации открывается панель свойств скважины. Панель содержит следующие элементы (Рисунок 6).</w:t>
      </w:r>
    </w:p>
    <w:p>
      <w:pPr>
        <w:pStyle w:val="Textbody"/>
        <w:keepNext w:val="true"/>
        <w:jc w:val="center"/>
        <w:rPr>
          <w:rFonts w:ascii="Arial" w:hAnsi="Arial" w:cs="Arial"/>
        </w:rPr>
      </w:pPr>
      <w:r>
        <w:rPr/>
        <w:drawing>
          <wp:anchor behindDoc="0" distT="0" distB="0" distL="0" distR="0" simplePos="0" locked="0" layoutInCell="0" allowOverlap="1" relativeHeight="77">
            <wp:simplePos x="0" y="0"/>
            <wp:positionH relativeFrom="column">
              <wp:posOffset>680085</wp:posOffset>
            </wp:positionH>
            <wp:positionV relativeFrom="paragraph">
              <wp:posOffset>3175</wp:posOffset>
            </wp:positionV>
            <wp:extent cx="4780915" cy="3371215"/>
            <wp:effectExtent l="0" t="0" r="0" b="0"/>
            <wp:wrapNone/>
            <wp:docPr id="13" name="Рисунок 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5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915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inline distT="0" distB="0" distL="0" distR="0">
            <wp:extent cx="4762500" cy="3343275"/>
            <wp:effectExtent l="0" t="0" r="0" b="0"/>
            <wp:docPr id="14" name="Изображение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6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  <w:t>Рисунок 6. Параметры скважины</w:t>
      </w:r>
    </w:p>
    <w:p>
      <w:pPr>
        <w:pStyle w:val="Textbody"/>
        <w:numPr>
          <w:ilvl w:val="0"/>
          <w:numId w:val="93"/>
        </w:numPr>
        <w:spacing w:before="0" w:after="0"/>
        <w:rPr>
          <w:rFonts w:ascii="Arial" w:hAnsi="Arial" w:cs="Arial"/>
        </w:rPr>
      </w:pPr>
      <w:r>
        <w:rPr>
          <w:rFonts w:cs="Arial" w:ascii="Arial" w:hAnsi="Arial"/>
        </w:rPr>
        <w:t>Проектная масса заряда</w:t>
      </w:r>
    </w:p>
    <w:p>
      <w:pPr>
        <w:pStyle w:val="Textbody"/>
        <w:numPr>
          <w:ilvl w:val="0"/>
          <w:numId w:val="94"/>
        </w:numPr>
        <w:spacing w:before="0" w:after="0"/>
        <w:rPr>
          <w:rFonts w:ascii="Arial" w:hAnsi="Arial" w:cs="Arial"/>
        </w:rPr>
      </w:pPr>
      <w:r>
        <w:rPr>
          <w:rFonts w:cs="Arial" w:ascii="Arial" w:hAnsi="Arial"/>
        </w:rPr>
        <w:t>Фактическая масса заряда по данным с ПЛК</w:t>
      </w:r>
    </w:p>
    <w:p>
      <w:pPr>
        <w:pStyle w:val="Textbody"/>
        <w:numPr>
          <w:ilvl w:val="0"/>
          <w:numId w:val="95"/>
        </w:numPr>
        <w:spacing w:before="0" w:after="0"/>
        <w:rPr>
          <w:rFonts w:ascii="Arial" w:hAnsi="Arial" w:cs="Arial"/>
        </w:rPr>
      </w:pPr>
      <w:r>
        <w:rPr>
          <w:rFonts w:cs="Arial" w:ascii="Arial" w:hAnsi="Arial"/>
        </w:rPr>
        <w:t>Проектная высота заряда</w:t>
      </w:r>
    </w:p>
    <w:p>
      <w:pPr>
        <w:pStyle w:val="Textbody"/>
        <w:numPr>
          <w:ilvl w:val="0"/>
          <w:numId w:val="96"/>
        </w:numPr>
        <w:spacing w:before="0" w:after="0"/>
        <w:rPr>
          <w:rFonts w:ascii="Arial" w:hAnsi="Arial" w:cs="Arial"/>
        </w:rPr>
      </w:pPr>
      <w:r>
        <w:rPr>
          <w:rFonts w:cs="Arial" w:ascii="Arial" w:hAnsi="Arial"/>
        </w:rPr>
        <w:t>Фактическая высота заряда рассчитанная по фактической массе</w:t>
      </w:r>
    </w:p>
    <w:p>
      <w:pPr>
        <w:pStyle w:val="Textbody"/>
        <w:numPr>
          <w:ilvl w:val="0"/>
          <w:numId w:val="97"/>
        </w:numPr>
        <w:spacing w:before="0" w:after="0"/>
        <w:rPr>
          <w:rFonts w:ascii="Arial" w:hAnsi="Arial" w:cs="Arial"/>
        </w:rPr>
      </w:pPr>
      <w:r>
        <w:rPr>
          <w:rFonts w:cs="Arial" w:ascii="Arial" w:hAnsi="Arial"/>
        </w:rPr>
        <w:t>Тип взрывчатого вещества (далее ВВ)</w:t>
      </w:r>
    </w:p>
    <w:p>
      <w:pPr>
        <w:pStyle w:val="Textbody"/>
        <w:numPr>
          <w:ilvl w:val="0"/>
          <w:numId w:val="98"/>
        </w:numPr>
        <w:spacing w:before="0" w:after="0"/>
        <w:rPr>
          <w:rFonts w:ascii="Arial" w:hAnsi="Arial" w:cs="Arial"/>
        </w:rPr>
      </w:pPr>
      <w:r>
        <w:rPr>
          <w:rFonts w:cs="Arial" w:ascii="Arial" w:hAnsi="Arial"/>
        </w:rPr>
        <w:t>Глубина пробуренной скважины</w:t>
      </w:r>
    </w:p>
    <w:p>
      <w:pPr>
        <w:pStyle w:val="Textbody"/>
        <w:numPr>
          <w:ilvl w:val="0"/>
          <w:numId w:val="99"/>
        </w:numPr>
        <w:spacing w:before="0" w:after="0"/>
        <w:rPr>
          <w:rFonts w:ascii="Arial" w:hAnsi="Arial" w:cs="Arial"/>
        </w:rPr>
      </w:pPr>
      <w:r>
        <w:rPr>
          <w:rFonts w:cs="Arial" w:ascii="Arial" w:hAnsi="Arial"/>
        </w:rPr>
        <w:t>Текущий статус скважины</w:t>
      </w:r>
    </w:p>
    <w:p>
      <w:pPr>
        <w:pStyle w:val="Textbody"/>
        <w:numPr>
          <w:ilvl w:val="0"/>
          <w:numId w:val="100"/>
        </w:numPr>
        <w:spacing w:before="0" w:after="0"/>
        <w:rPr>
          <w:rFonts w:ascii="Arial" w:hAnsi="Arial" w:cs="Arial"/>
        </w:rPr>
      </w:pPr>
      <w:r>
        <w:rPr>
          <w:rFonts w:cs="Arial" w:ascii="Arial" w:hAnsi="Arial"/>
        </w:rPr>
        <w:t>Диаметр скважины, проектные данные</w:t>
      </w:r>
    </w:p>
    <w:p>
      <w:pPr>
        <w:pStyle w:val="Textbody"/>
        <w:numPr>
          <w:ilvl w:val="0"/>
          <w:numId w:val="101"/>
        </w:numPr>
        <w:spacing w:before="0" w:after="0"/>
        <w:rPr>
          <w:rFonts w:ascii="Arial" w:hAnsi="Arial" w:cs="Arial"/>
        </w:rPr>
      </w:pPr>
      <w:r>
        <w:rPr>
          <w:rFonts w:cs="Arial" w:ascii="Arial" w:hAnsi="Arial"/>
        </w:rPr>
        <w:t>Кнопка ввода примечания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Старший взрывник имеет право вносить или изменять поля: статус скважины, примечание к скважине.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 xml:space="preserve">При изменении примечания к скважине необходимо ввести комментарий с помощью клавиатуры, а затем нажать кнопку «ОК». Если примечание уже существует, то оно будет отображаться в верхней строке панели ввода примечания (Рисунок </w:t>
      </w:r>
      <w:r>
        <w:rPr>
          <w:rFonts w:eastAsia="SimSun" w:cs="Arial" w:ascii="Arial" w:hAnsi="Arial"/>
        </w:rPr>
        <w:t>7</w:t>
      </w:r>
      <w:r>
        <w:rPr>
          <w:rFonts w:cs="Arial" w:ascii="Arial" w:hAnsi="Arial"/>
        </w:rPr>
        <w:t>).</w:t>
      </w:r>
    </w:p>
    <w:p>
      <w:pPr>
        <w:pStyle w:val="Normal"/>
        <w:rPr>
          <w:rFonts w:ascii="Arial" w:hAnsi="Arial" w:eastAsia="SimSun" w:cs="Arial"/>
        </w:rPr>
      </w:pPr>
      <w:r>
        <w:rPr>
          <w:rFonts w:cs="Arial" w:ascii="Arial" w:hAnsi="Arial"/>
        </w:rPr>
        <w:t xml:space="preserve">Скважины, которые имеют примечания, на карте </w:t>
      </w:r>
      <w:r>
        <w:rPr>
          <w:rFonts w:eastAsia="SimSun" w:cs="Arial" w:ascii="Arial" w:hAnsi="Arial"/>
        </w:rPr>
        <w:t xml:space="preserve">обведены желтым квадратом </w:t>
      </w:r>
    </w:p>
    <w:p>
      <w:pPr>
        <w:pStyle w:val="Textbody"/>
        <w:keepNext w:val="true"/>
        <w:jc w:val="center"/>
        <w:rPr>
          <w:rFonts w:ascii="Arial" w:hAnsi="Arial" w:cs="Arial"/>
        </w:rPr>
      </w:pPr>
      <w:r>
        <w:rPr/>
        <w:drawing>
          <wp:anchor behindDoc="0" distT="0" distB="0" distL="0" distR="0" simplePos="0" locked="0" layoutInCell="0" allowOverlap="1" relativeHeight="78">
            <wp:simplePos x="0" y="0"/>
            <wp:positionH relativeFrom="column">
              <wp:posOffset>718185</wp:posOffset>
            </wp:positionH>
            <wp:positionV relativeFrom="paragraph">
              <wp:posOffset>3175</wp:posOffset>
            </wp:positionV>
            <wp:extent cx="4657090" cy="3437890"/>
            <wp:effectExtent l="0" t="0" r="0" b="0"/>
            <wp:wrapNone/>
            <wp:docPr id="15" name="Рисунок 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52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inline distT="0" distB="0" distL="0" distR="0">
            <wp:extent cx="4678045" cy="3444875"/>
            <wp:effectExtent l="0" t="0" r="0" b="0"/>
            <wp:docPr id="16" name="Изображение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39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  <w:t>Рисунок 7. Окно ввода примечания</w:t>
      </w:r>
    </w:p>
    <w:p>
      <w:pPr>
        <w:pStyle w:val="Normal"/>
        <w:spacing w:before="0" w:after="0"/>
        <w:jc w:val="left"/>
        <w:rPr>
          <w:rFonts w:ascii="Arial" w:hAnsi="Arial" w:cs="Arial"/>
        </w:rPr>
      </w:pPr>
      <w:r>
        <w:rPr>
          <w:rFonts w:cs="Arial" w:ascii="Arial" w:hAnsi="Arial"/>
        </w:rPr>
      </w:r>
      <w:r>
        <w:br w:type="page"/>
      </w:r>
    </w:p>
    <w:p>
      <w:pPr>
        <w:pStyle w:val="4"/>
        <w:numPr>
          <w:ilvl w:val="2"/>
          <w:numId w:val="4"/>
        </w:numPr>
        <w:rPr>
          <w:rFonts w:ascii="Arial" w:hAnsi="Arial" w:cs="Arial"/>
        </w:rPr>
      </w:pPr>
      <w:bookmarkStart w:id="34" w:name="Панель_«Выбор_статуса»"/>
      <w:bookmarkStart w:id="35" w:name="_Toc164243411"/>
      <w:r>
        <w:rPr>
          <w:rFonts w:cs="Arial" w:ascii="Arial" w:hAnsi="Arial"/>
        </w:rPr>
        <w:t>Панель «Выбор статуса»</w:t>
      </w:r>
      <w:bookmarkEnd w:id="34"/>
      <w:bookmarkEnd w:id="35"/>
    </w:p>
    <w:p>
      <w:pPr>
        <w:pStyle w:val="Textbody"/>
        <w:rPr>
          <w:rFonts w:ascii="Arial" w:hAnsi="Arial" w:cs="Arial"/>
        </w:rPr>
      </w:pPr>
      <w:r>
        <w:rPr>
          <w:rFonts w:cs="Arial" w:ascii="Arial" w:hAnsi="Arial"/>
        </w:rPr>
        <w:t>В процессе работы взрывник может устанавливать и изменять статусы скважин из панели «Выбор статуса» (Рисунок 8).</w:t>
      </w:r>
    </w:p>
    <w:p>
      <w:pPr>
        <w:pStyle w:val="Textbody"/>
        <w:rPr>
          <w:rFonts w:ascii="Arial" w:hAnsi="Arial" w:cs="Arial"/>
        </w:rPr>
      </w:pPr>
      <w:r>
        <w:rPr>
          <w:rFonts w:cs="Arial" w:ascii="Arial" w:hAnsi="Arial"/>
        </w:rPr>
        <w:drawing>
          <wp:anchor behindDoc="0" distT="0" distB="0" distL="0" distR="0" simplePos="0" locked="0" layoutInCell="0" allowOverlap="1" relativeHeight="10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506720" cy="4163060"/>
            <wp:effectExtent l="0" t="0" r="0" b="0"/>
            <wp:wrapSquare wrapText="largest"/>
            <wp:docPr id="17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20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Textbody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Textbody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Textbody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Textbody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Textbody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Textbody"/>
        <w:keepNext w:val="true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Textbody"/>
        <w:keepNext w:val="true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Textbody"/>
        <w:keepNext w:val="true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Textbody"/>
        <w:keepNext w:val="true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  <w:t>Рисунок 8. Окно выбора статуса</w:t>
      </w:r>
    </w:p>
    <w:p>
      <w:pPr>
        <w:pStyle w:val="Textbody"/>
        <w:rPr>
          <w:rFonts w:ascii="Arial" w:hAnsi="Arial" w:cs="Arial"/>
        </w:rPr>
      </w:pPr>
      <w:r>
        <w:rPr>
          <w:rFonts w:cs="Arial" w:ascii="Arial" w:hAnsi="Arial"/>
        </w:rPr>
        <w:t>Статусы показывают разные этапы технологического процесса зарядки:</w:t>
      </w:r>
    </w:p>
    <w:p>
      <w:pPr>
        <w:pStyle w:val="Textbody"/>
        <w:numPr>
          <w:ilvl w:val="0"/>
          <w:numId w:val="2"/>
        </w:numPr>
        <w:spacing w:before="0" w:after="57"/>
        <w:rPr>
          <w:rFonts w:ascii="Arial" w:hAnsi="Arial" w:cs="Arial"/>
        </w:rPr>
      </w:pPr>
      <w:r>
        <w:rPr>
          <w:rFonts w:cs="Arial" w:ascii="Arial" w:hAnsi="Arial"/>
          <w:highlight w:val="lightGray"/>
        </w:rPr>
        <w:t>Пустая</w:t>
      </w:r>
      <w:r>
        <w:rPr>
          <w:rFonts w:cs="Arial" w:ascii="Arial" w:hAnsi="Arial"/>
        </w:rPr>
        <w:t xml:space="preserve"> — это статус оповещает о том, что в данной скважине нет ВВ.</w:t>
      </w:r>
    </w:p>
    <w:p>
      <w:pPr>
        <w:pStyle w:val="Textbody"/>
        <w:numPr>
          <w:ilvl w:val="0"/>
          <w:numId w:val="102"/>
        </w:numPr>
        <w:spacing w:before="0" w:after="57"/>
        <w:rPr>
          <w:rFonts w:ascii="Arial" w:hAnsi="Arial" w:cs="Arial"/>
        </w:rPr>
      </w:pPr>
      <w:r>
        <w:rPr>
          <w:rFonts w:cs="Arial" w:ascii="Arial" w:hAnsi="Arial"/>
          <w:highlight w:val="darkYellow"/>
          <w:shd w:fill="00FF00" w:val="clear"/>
        </w:rPr>
        <w:t>Боевик</w:t>
      </w:r>
      <w:r>
        <w:rPr>
          <w:rFonts w:cs="Arial" w:ascii="Arial" w:hAnsi="Arial"/>
        </w:rPr>
        <w:t xml:space="preserve"> — это статус, который проставляется взрывником после установки в скважину боевика.</w:t>
      </w:r>
    </w:p>
    <w:p>
      <w:pPr>
        <w:pStyle w:val="Textbody"/>
        <w:numPr>
          <w:ilvl w:val="0"/>
          <w:numId w:val="103"/>
        </w:numPr>
        <w:spacing w:before="0" w:after="57"/>
        <w:rPr>
          <w:rFonts w:ascii="Arial" w:hAnsi="Arial" w:cs="Arial"/>
        </w:rPr>
      </w:pPr>
      <w:r>
        <w:rPr>
          <w:rFonts w:cs="Arial" w:ascii="Arial" w:hAnsi="Arial"/>
          <w:shd w:fill="FFFF00" w:val="clear"/>
        </w:rPr>
        <w:t>Дозаряд</w:t>
      </w:r>
      <w:r>
        <w:rPr>
          <w:rFonts w:cs="Arial" w:ascii="Arial" w:hAnsi="Arial"/>
        </w:rPr>
        <w:t xml:space="preserve"> — статус, информирующий о том, что скважина заряжена не полностью. Выставляется автоматически после того как СЗМ зальет ВВ в скважину.</w:t>
      </w:r>
    </w:p>
    <w:p>
      <w:pPr>
        <w:pStyle w:val="Textbody"/>
        <w:numPr>
          <w:ilvl w:val="0"/>
          <w:numId w:val="104"/>
        </w:numPr>
        <w:spacing w:before="0" w:after="57"/>
        <w:rPr>
          <w:rFonts w:ascii="Arial" w:hAnsi="Arial" w:cs="Arial"/>
        </w:rPr>
      </w:pPr>
      <w:r>
        <w:rPr>
          <w:rFonts w:cs="Arial" w:ascii="Arial" w:hAnsi="Arial"/>
          <w:highlight w:val="green"/>
          <w:shd w:fill="FF0000" w:val="clear"/>
        </w:rPr>
        <w:t>Заряжена</w:t>
      </w:r>
      <w:r>
        <w:rPr>
          <w:rFonts w:cs="Arial" w:ascii="Arial" w:hAnsi="Arial"/>
        </w:rPr>
        <w:t xml:space="preserve"> — статус, информирующий о том, что скважина заряжена полностью. Выставляется автоматически после того как СЗМ зальет ВВ в скважину.</w:t>
      </w:r>
    </w:p>
    <w:p>
      <w:pPr>
        <w:pStyle w:val="Textbody"/>
        <w:numPr>
          <w:ilvl w:val="0"/>
          <w:numId w:val="105"/>
        </w:numPr>
        <w:spacing w:before="0" w:after="57"/>
        <w:rPr>
          <w:rFonts w:ascii="Arial" w:hAnsi="Arial" w:cs="Arial"/>
        </w:rPr>
      </w:pPr>
      <w:r>
        <w:rPr>
          <w:rFonts w:cs="Arial" w:ascii="Arial" w:hAnsi="Arial"/>
          <w:shd w:fill="FF4000" w:val="clear"/>
        </w:rPr>
        <w:t>Перезаряд</w:t>
      </w:r>
      <w:r>
        <w:rPr>
          <w:rFonts w:cs="Arial" w:ascii="Arial" w:hAnsi="Arial"/>
        </w:rPr>
        <w:t xml:space="preserve"> — статус, информирующий о том, что скважина перезаряжена. Выставляется автоматически после того, как СЗМ зальет ВВ в скважину.</w:t>
      </w:r>
    </w:p>
    <w:p>
      <w:pPr>
        <w:pStyle w:val="Textbody"/>
        <w:numPr>
          <w:ilvl w:val="0"/>
          <w:numId w:val="106"/>
        </w:numPr>
        <w:spacing w:before="0" w:after="57"/>
        <w:rPr>
          <w:rFonts w:ascii="Arial" w:hAnsi="Arial" w:cs="Arial"/>
        </w:rPr>
      </w:pPr>
      <w:r>
        <w:rPr>
          <w:rFonts w:eastAsia="Microsoft YaHei" w:cs="Arial" w:ascii="Arial" w:hAnsi="Arial"/>
          <w:iCs/>
          <w:highlight w:val="magenta"/>
          <w:shd w:fill="FFFF00" w:val="clear"/>
        </w:rPr>
        <w:t>Д</w:t>
      </w:r>
      <w:r>
        <w:rPr>
          <w:rFonts w:eastAsia="Microsoft YaHei" w:cs="Arial" w:ascii="Arial" w:hAnsi="Arial"/>
          <w:iCs/>
          <w:highlight w:val="magenta"/>
          <w:shd w:fill="FF0000" w:val="clear"/>
        </w:rPr>
        <w:t>ПУ</w:t>
      </w:r>
      <w:r>
        <w:rPr>
          <w:rFonts w:eastAsia="Microsoft YaHei" w:cs="Arial" w:ascii="Arial" w:hAnsi="Arial"/>
          <w:i/>
          <w:iCs/>
        </w:rPr>
        <w:t xml:space="preserve"> – статус, информирующий о том, что данную скважину нужно дозарядить, так как в ней произошел уход ВВ.</w:t>
      </w:r>
    </w:p>
    <w:p>
      <w:pPr>
        <w:pStyle w:val="Normal"/>
        <w:spacing w:before="0" w:after="0"/>
        <w:jc w:val="left"/>
        <w:rPr>
          <w:rFonts w:ascii="Arial" w:hAnsi="Arial" w:eastAsia="Microsoft YaHei" w:cs="Arial"/>
          <w:i/>
          <w:i/>
          <w:iCs/>
        </w:rPr>
      </w:pPr>
      <w:r>
        <w:rPr>
          <w:rFonts w:cs="Arial" w:ascii="Arial" w:hAnsi="Arial"/>
        </w:rPr>
        <w:t>*</w:t>
      </w:r>
      <w:r>
        <w:rPr>
          <w:rFonts w:cs="Arial" w:ascii="Arial" w:hAnsi="Arial"/>
          <w:i/>
        </w:rPr>
        <w:t>Дополнение в п.п. 7.10.8</w:t>
      </w:r>
      <w:r>
        <w:br w:type="page"/>
      </w:r>
    </w:p>
    <w:p>
      <w:pPr>
        <w:pStyle w:val="3"/>
        <w:numPr>
          <w:ilvl w:val="1"/>
          <w:numId w:val="4"/>
        </w:numPr>
        <w:ind w:left="1134" w:hanging="1134"/>
        <w:rPr>
          <w:rFonts w:ascii="Arial" w:hAnsi="Arial" w:cs="Arial"/>
        </w:rPr>
      </w:pPr>
      <w:bookmarkStart w:id="36" w:name="Панель_“Статусы»_MUW_СЗМ"/>
      <w:bookmarkStart w:id="37" w:name="_Toc164243412"/>
      <w:r>
        <w:rPr>
          <w:rFonts w:cs="Arial" w:ascii="Arial" w:hAnsi="Arial"/>
        </w:rPr>
        <w:t>Панель «Статусы»</w:t>
      </w:r>
      <w:bookmarkEnd w:id="36"/>
      <w:bookmarkEnd w:id="37"/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 xml:space="preserve">В процессе работы СЗМ будут изменяться статусы текущего состояния (Рисунок </w:t>
      </w:r>
      <w:r>
        <w:rPr>
          <w:rFonts w:eastAsia="SimSun" w:cs="Arial" w:ascii="Arial" w:hAnsi="Arial"/>
        </w:rPr>
        <w:t>9</w:t>
      </w:r>
      <w:r>
        <w:rPr>
          <w:rFonts w:cs="Arial" w:ascii="Arial" w:hAnsi="Arial"/>
        </w:rPr>
        <w:t>). Это могут быть статусы цикла зарядки скважины или простоя.</w:t>
      </w:r>
    </w:p>
    <w:p>
      <w:pPr>
        <w:pStyle w:val="Textbody"/>
        <w:keepNext w:val="true"/>
        <w:jc w:val="center"/>
        <w:rPr>
          <w:rFonts w:ascii="Arial" w:hAnsi="Arial" w:cs="Arial"/>
        </w:rPr>
      </w:pPr>
      <w:r>
        <w:rPr/>
        <w:drawing>
          <wp:inline distT="0" distB="0" distL="0" distR="0">
            <wp:extent cx="4629150" cy="3459480"/>
            <wp:effectExtent l="0" t="0" r="0" b="0"/>
            <wp:docPr id="18" name="Изображение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40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  <w:t>Рисунок 9. Окно выбора статуса СЗМ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Статусы показывают разные этапы технологического процесса зарядки:</w:t>
      </w:r>
    </w:p>
    <w:p>
      <w:pPr>
        <w:pStyle w:val="Textbody"/>
        <w:numPr>
          <w:ilvl w:val="0"/>
          <w:numId w:val="107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Прибытие на блок — это статус оповещает об автоматическом определении блока на карте. Сразу переходит в статус Навигация. Статус устанавливается автоматически</w:t>
      </w:r>
    </w:p>
    <w:p>
      <w:pPr>
        <w:pStyle w:val="Textbody"/>
        <w:numPr>
          <w:ilvl w:val="0"/>
          <w:numId w:val="108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Навигация — это статус передвижения по заряжаемому блоку. Автоматически включающийся после заряжения скважины и по прибытию на блок.</w:t>
      </w:r>
    </w:p>
    <w:p>
      <w:pPr>
        <w:pStyle w:val="Textbody"/>
        <w:numPr>
          <w:ilvl w:val="0"/>
          <w:numId w:val="109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Заряд — это процесс выдачи ВВ в скважину. Статус выставляется автоматически</w:t>
      </w:r>
    </w:p>
    <w:p>
      <w:pPr>
        <w:pStyle w:val="Textbody"/>
        <w:numPr>
          <w:ilvl w:val="0"/>
          <w:numId w:val="110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Выезд с блока — передвижение вне взрывного блока. Выставляется автоматически при покидании границ блока.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 xml:space="preserve">Статусы, не участвующие в основном техническом процессе, включаются оператором вручную. Если идет массовый взрыв, плохие метеоусловия, отсутствие подъездных путей, отсутствие взрывперсонала необходимо выбрать соответствующий статус из списка (рисунок </w:t>
      </w:r>
      <w:r>
        <w:rPr>
          <w:rFonts w:eastAsia="SimSun" w:cs="Arial" w:ascii="Arial" w:hAnsi="Arial"/>
        </w:rPr>
        <w:t>9</w:t>
      </w:r>
      <w:r>
        <w:rPr>
          <w:rFonts w:cs="Arial" w:ascii="Arial" w:hAnsi="Arial"/>
        </w:rPr>
        <w:t>) и нажать кнопку «Да» в окне подтверждения (рисунок 10).</w:t>
      </w:r>
    </w:p>
    <w:p>
      <w:pPr>
        <w:pStyle w:val="Caption"/>
        <w:jc w:val="center"/>
        <w:rPr>
          <w:rFonts w:ascii="Arial" w:hAnsi="Arial" w:cs="Arial"/>
        </w:rPr>
      </w:pPr>
      <w:r>
        <w:drawing>
          <wp:anchor behindDoc="0" distT="0" distB="0" distL="0" distR="0" simplePos="0" locked="0" layoutInCell="0" allowOverlap="1" relativeHeight="10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2162175"/>
            <wp:effectExtent l="0" t="0" r="0" b="0"/>
            <wp:wrapSquare wrapText="largest"/>
            <wp:docPr id="19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</w:rPr>
        <w:t>Рисунок 10. Подтверждение  выбора статуса СЗМ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 xml:space="preserve">Все статусы имеют категории, по которым их можно фильтровать, используя фильтр, который находится по центру внизу экрана. После нажатия на поле </w:t>
      </w:r>
      <w:r>
        <w:rPr>
          <w:rFonts w:cs="Arial" w:ascii="Arial" w:hAnsi="Arial"/>
          <w:i/>
        </w:rPr>
        <w:t>Фильтр</w:t>
      </w:r>
      <w:r>
        <w:rPr>
          <w:rFonts w:cs="Arial" w:ascii="Arial" w:hAnsi="Arial"/>
        </w:rPr>
        <w:t xml:space="preserve"> можно выбрать интересующую категорию.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По умолчанию будут выставлены все статусы из всех категорий.</w:t>
      </w:r>
    </w:p>
    <w:p>
      <w:pPr>
        <w:pStyle w:val="Normal"/>
        <w:spacing w:before="0" w:after="0"/>
        <w:jc w:val="left"/>
        <w:rPr>
          <w:rFonts w:ascii="Arial" w:hAnsi="Arial" w:cs="Arial"/>
        </w:rPr>
      </w:pPr>
      <w:r>
        <w:rPr>
          <w:rFonts w:cs="Arial" w:ascii="Arial" w:hAnsi="Arial"/>
        </w:rPr>
      </w:r>
      <w:r>
        <w:br w:type="page"/>
      </w:r>
    </w:p>
    <w:p>
      <w:pPr>
        <w:pStyle w:val="3"/>
        <w:numPr>
          <w:ilvl w:val="1"/>
          <w:numId w:val="4"/>
        </w:numPr>
        <w:ind w:left="1134" w:hanging="1134"/>
        <w:rPr>
          <w:rFonts w:ascii="Arial" w:hAnsi="Arial" w:cs="Arial"/>
        </w:rPr>
      </w:pPr>
      <w:bookmarkStart w:id="38" w:name="Панель_“Задания»_MUW_СЗМ"/>
      <w:bookmarkStart w:id="39" w:name="_Toc164243413"/>
      <w:r>
        <w:rPr>
          <w:rFonts w:cs="Arial" w:ascii="Arial" w:hAnsi="Arial"/>
        </w:rPr>
        <w:t>Панель</w:t>
      </w:r>
      <w:r>
        <w:rPr>
          <w:rFonts w:cs="Arial" w:ascii="Arial" w:hAnsi="Arial"/>
          <w:lang w:val="en-US"/>
        </w:rPr>
        <w:t xml:space="preserve"> </w:t>
      </w:r>
      <w:r>
        <w:rPr>
          <w:rFonts w:cs="Arial" w:ascii="Arial" w:hAnsi="Arial"/>
        </w:rPr>
        <w:t>«Местоположение»</w:t>
      </w:r>
      <w:bookmarkEnd w:id="38"/>
      <w:bookmarkEnd w:id="39"/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Для просмотра всех назначенных взрывных блоков данному СЗМ необходимо перейти в панель «</w:t>
      </w:r>
      <w:r>
        <w:rPr>
          <w:rFonts w:eastAsia="SimSun" w:cs="Arial" w:ascii="Arial" w:hAnsi="Arial"/>
        </w:rPr>
        <w:t>Местоположение</w:t>
      </w:r>
      <w:r>
        <w:rPr>
          <w:rFonts w:cs="Arial" w:ascii="Arial" w:hAnsi="Arial"/>
        </w:rPr>
        <w:t xml:space="preserve">» (см. рис. </w:t>
      </w:r>
      <w:r>
        <w:rPr>
          <w:rFonts w:eastAsia="SimSun" w:cs="Arial" w:ascii="Arial" w:hAnsi="Arial"/>
        </w:rPr>
        <w:t>11</w:t>
      </w:r>
      <w:r>
        <w:rPr>
          <w:rFonts w:cs="Arial" w:ascii="Arial" w:hAnsi="Arial"/>
        </w:rPr>
        <w:t>). В данной панели представлен весь список блоков и находящихся в них скважин.</w:t>
      </w:r>
    </w:p>
    <w:p>
      <w:pPr>
        <w:pStyle w:val="Caption"/>
        <w:jc w:val="center"/>
        <w:rPr>
          <w:rFonts w:ascii="Arial" w:hAnsi="Arial" w:cs="Arial"/>
        </w:rPr>
      </w:pPr>
      <w:r>
        <w:drawing>
          <wp:anchor behindDoc="0" distT="0" distB="0" distL="0" distR="0" simplePos="0" locked="0" layoutInCell="0" allowOverlap="1" relativeHeight="103">
            <wp:simplePos x="0" y="0"/>
            <wp:positionH relativeFrom="column">
              <wp:posOffset>0</wp:posOffset>
            </wp:positionH>
            <wp:positionV relativeFrom="paragraph">
              <wp:posOffset>55245</wp:posOffset>
            </wp:positionV>
            <wp:extent cx="6120130" cy="4581525"/>
            <wp:effectExtent l="0" t="0" r="0" b="0"/>
            <wp:wrapSquare wrapText="largest"/>
            <wp:docPr id="20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</w:rPr>
        <w:t>Рисунок 11. Панель “Местоположение”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Когда СЗМ прибывает на границу любого взрывного блока, и если этот блок у него назначен, то он отобразиться на карте, а на панели местоположения отобразится его наименование. Если этого не произошло, выбрать блок можно вручную. Нажимаем на необходимый нам блок, нажимаем кнопку Да или ждем 10 секунд.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Вручную можно выбрать не только блок, но и скважины внутри этого блока. Выбор идентичен выбору блока зарядки.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Для облегчения поиска нужной скважины можно воспользоваться функцией поиска скважин. При нажатии на кнопку «</w:t>
      </w:r>
      <w:r>
        <w:rPr>
          <w:rFonts w:cs="Arial" w:ascii="Arial" w:hAnsi="Arial"/>
          <w:iCs/>
        </w:rPr>
        <w:t>Скважины»</w:t>
      </w:r>
      <w:r>
        <w:rPr>
          <w:rFonts w:cs="Arial" w:ascii="Arial" w:hAnsi="Arial"/>
        </w:rPr>
        <w:t xml:space="preserve"> отобразиться поле для ввода номера скважины. При вводе первой цифры будут выводиться скважины, которые имеют эту цифру. Выбор найденной скважины аналогичен выбору скважины из списка.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При нажатии на кнопку «Блоки» можно осуществлять поиск блока.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При нажатии на кнопку «По уб./ По воз.» осуществляется сортировка скважин.</w:t>
      </w:r>
    </w:p>
    <w:p>
      <w:pPr>
        <w:pStyle w:val="Normal"/>
        <w:spacing w:before="0" w:after="0"/>
        <w:jc w:val="left"/>
        <w:rPr>
          <w:rFonts w:ascii="Arial" w:hAnsi="Arial" w:cs="Arial"/>
        </w:rPr>
      </w:pPr>
      <w:r>
        <w:rPr>
          <w:rFonts w:cs="Arial" w:ascii="Arial" w:hAnsi="Arial"/>
        </w:rPr>
      </w:r>
      <w:r>
        <w:br w:type="page"/>
      </w:r>
    </w:p>
    <w:p>
      <w:pPr>
        <w:pStyle w:val="3"/>
        <w:numPr>
          <w:ilvl w:val="1"/>
          <w:numId w:val="4"/>
        </w:numPr>
        <w:ind w:left="1134" w:hanging="1134"/>
        <w:rPr>
          <w:rFonts w:ascii="Arial" w:hAnsi="Arial" w:cs="Arial"/>
        </w:rPr>
      </w:pPr>
      <w:bookmarkStart w:id="40" w:name="Панель_«Зарядная_карта»"/>
      <w:bookmarkStart w:id="41" w:name="_Toc164243414"/>
      <w:r>
        <w:rPr>
          <w:rFonts w:cs="Arial" w:ascii="Arial" w:hAnsi="Arial"/>
        </w:rPr>
        <w:t>Панель</w:t>
      </w:r>
      <w:r>
        <w:rPr>
          <w:rFonts w:cs="Arial" w:ascii="Arial" w:hAnsi="Arial"/>
          <w:i/>
          <w:iCs/>
          <w:lang w:val="en-US"/>
        </w:rPr>
        <w:t xml:space="preserve"> </w:t>
      </w:r>
      <w:r>
        <w:rPr>
          <w:rFonts w:cs="Arial" w:ascii="Arial" w:hAnsi="Arial"/>
        </w:rPr>
        <w:t>«Зарядная карта</w:t>
      </w:r>
      <w:r>
        <w:rPr>
          <w:rFonts w:cs="Arial" w:ascii="Arial" w:hAnsi="Arial"/>
          <w:i/>
          <w:iCs/>
        </w:rPr>
        <w:t>»</w:t>
      </w:r>
      <w:bookmarkEnd w:id="40"/>
      <w:bookmarkEnd w:id="41"/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 xml:space="preserve">Для просмотра отчета по зарядке скважин за текущую смену на выбранном блоке данному СЗМ необходимо перейти в панель «Зарядная карта» (Рисунок 12). </w:t>
      </w:r>
    </w:p>
    <w:p>
      <w:pPr>
        <w:pStyle w:val="Textbody"/>
        <w:keepNext w:val="true"/>
        <w:spacing w:lineRule="auto" w:line="276" w:before="0" w:after="0"/>
        <w:jc w:val="center"/>
        <w:rPr>
          <w:rFonts w:ascii="Arial" w:hAnsi="Arial" w:cs="Arial"/>
          <w:lang w:eastAsia="ru-RU" w:bidi="ar-SA"/>
        </w:rPr>
      </w:pPr>
      <w:r>
        <w:rPr>
          <w:rFonts w:cs="Arial" w:ascii="Arial" w:hAnsi="Arial"/>
          <w:lang w:eastAsia="ru-RU" w:bidi="ar-SA"/>
        </w:rPr>
        <w:drawing>
          <wp:anchor behindDoc="0" distT="0" distB="0" distL="0" distR="0" simplePos="0" locked="0" layoutInCell="0" allowOverlap="1" relativeHeight="79">
            <wp:simplePos x="0" y="0"/>
            <wp:positionH relativeFrom="margin">
              <wp:posOffset>419100</wp:posOffset>
            </wp:positionH>
            <wp:positionV relativeFrom="paragraph">
              <wp:posOffset>12700</wp:posOffset>
            </wp:positionV>
            <wp:extent cx="4667250" cy="3385185"/>
            <wp:effectExtent l="0" t="0" r="0" b="0"/>
            <wp:wrapNone/>
            <wp:docPr id="21" name="Рисунок 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58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keepNext w:val="true"/>
        <w:spacing w:lineRule="auto" w:line="276" w:before="0" w:after="0"/>
        <w:jc w:val="center"/>
        <w:rPr>
          <w:rFonts w:ascii="Arial" w:hAnsi="Arial" w:cs="Arial"/>
          <w:lang w:eastAsia="ru-RU" w:bidi="ar-SA"/>
        </w:rPr>
      </w:pPr>
      <w:r>
        <w:rPr>
          <w:rFonts w:cs="Arial" w:ascii="Arial" w:hAnsi="Arial"/>
          <w:lang w:eastAsia="ru-RU" w:bidi="ar-SA"/>
        </w:rPr>
      </w:r>
    </w:p>
    <w:p>
      <w:pPr>
        <w:pStyle w:val="Textbody"/>
        <w:keepNext w:val="true"/>
        <w:spacing w:lineRule="auto" w:line="276" w:before="0" w:after="0"/>
        <w:jc w:val="center"/>
        <w:rPr>
          <w:rFonts w:ascii="Arial" w:hAnsi="Arial" w:cs="Arial"/>
          <w:lang w:eastAsia="ru-RU" w:bidi="ar-SA"/>
        </w:rPr>
      </w:pPr>
      <w:r>
        <w:rPr>
          <w:rFonts w:cs="Arial" w:ascii="Arial" w:hAnsi="Arial"/>
          <w:lang w:eastAsia="ru-RU" w:bidi="ar-SA"/>
        </w:rPr>
      </w:r>
    </w:p>
    <w:p>
      <w:pPr>
        <w:pStyle w:val="Textbody"/>
        <w:keepNext w:val="true"/>
        <w:spacing w:lineRule="auto" w:line="276" w:before="0" w:after="0"/>
        <w:jc w:val="center"/>
        <w:rPr>
          <w:rFonts w:ascii="Arial" w:hAnsi="Arial" w:cs="Arial"/>
          <w:lang w:eastAsia="ru-RU" w:bidi="ar-SA"/>
        </w:rPr>
      </w:pPr>
      <w:r>
        <w:rPr>
          <w:rFonts w:cs="Arial" w:ascii="Arial" w:hAnsi="Arial"/>
          <w:lang w:eastAsia="ru-RU" w:bidi="ar-SA"/>
        </w:rPr>
      </w:r>
    </w:p>
    <w:p>
      <w:pPr>
        <w:pStyle w:val="Textbody"/>
        <w:keepNext w:val="true"/>
        <w:spacing w:lineRule="auto" w:line="276" w:before="0" w:after="0"/>
        <w:jc w:val="center"/>
        <w:rPr>
          <w:rFonts w:ascii="Arial" w:hAnsi="Arial" w:cs="Arial"/>
          <w:lang w:eastAsia="ru-RU" w:bidi="ar-SA"/>
        </w:rPr>
      </w:pPr>
      <w:r>
        <w:rPr>
          <w:rFonts w:cs="Arial" w:ascii="Arial" w:hAnsi="Arial"/>
          <w:lang w:eastAsia="ru-RU" w:bidi="ar-SA"/>
        </w:rPr>
      </w:r>
    </w:p>
    <w:p>
      <w:pPr>
        <w:pStyle w:val="Textbody"/>
        <w:keepNext w:val="true"/>
        <w:spacing w:lineRule="auto" w:line="276" w:before="0" w:after="0"/>
        <w:jc w:val="center"/>
        <w:rPr>
          <w:rFonts w:ascii="Arial" w:hAnsi="Arial" w:cs="Arial"/>
          <w:lang w:eastAsia="ru-RU" w:bidi="ar-SA"/>
        </w:rPr>
      </w:pPr>
      <w:r>
        <w:rPr>
          <w:rFonts w:cs="Arial" w:ascii="Arial" w:hAnsi="Arial"/>
          <w:lang w:eastAsia="ru-RU" w:bidi="ar-SA"/>
        </w:rPr>
      </w:r>
    </w:p>
    <w:p>
      <w:pPr>
        <w:pStyle w:val="Textbody"/>
        <w:keepNext w:val="true"/>
        <w:spacing w:lineRule="auto" w:line="276" w:before="0" w:after="0"/>
        <w:jc w:val="center"/>
        <w:rPr>
          <w:rFonts w:ascii="Arial" w:hAnsi="Arial" w:cs="Arial"/>
          <w:lang w:eastAsia="ru-RU" w:bidi="ar-SA"/>
        </w:rPr>
      </w:pPr>
      <w:r>
        <w:rPr>
          <w:rFonts w:cs="Arial" w:ascii="Arial" w:hAnsi="Arial"/>
          <w:lang w:eastAsia="ru-RU" w:bidi="ar-SA"/>
        </w:rPr>
      </w:r>
    </w:p>
    <w:p>
      <w:pPr>
        <w:pStyle w:val="Textbody"/>
        <w:keepNext w:val="true"/>
        <w:spacing w:lineRule="auto" w:line="276" w:before="0" w:after="0"/>
        <w:jc w:val="center"/>
        <w:rPr>
          <w:rFonts w:ascii="Arial" w:hAnsi="Arial" w:cs="Arial"/>
          <w:lang w:eastAsia="ru-RU" w:bidi="ar-SA"/>
        </w:rPr>
      </w:pPr>
      <w:r>
        <w:rPr>
          <w:rFonts w:cs="Arial" w:ascii="Arial" w:hAnsi="Arial"/>
          <w:lang w:eastAsia="ru-RU" w:bidi="ar-SA"/>
        </w:rPr>
      </w:r>
    </w:p>
    <w:p>
      <w:pPr>
        <w:pStyle w:val="Textbody"/>
        <w:keepNext w:val="true"/>
        <w:spacing w:lineRule="auto" w:line="276" w:before="0" w:after="0"/>
        <w:jc w:val="center"/>
        <w:rPr>
          <w:rFonts w:ascii="Arial" w:hAnsi="Arial" w:cs="Arial"/>
          <w:lang w:eastAsia="ru-RU" w:bidi="ar-SA"/>
        </w:rPr>
      </w:pPr>
      <w:r>
        <w:rPr>
          <w:rFonts w:cs="Arial" w:ascii="Arial" w:hAnsi="Arial"/>
          <w:lang w:eastAsia="ru-RU" w:bidi="ar-SA"/>
        </w:rPr>
      </w:r>
    </w:p>
    <w:p>
      <w:pPr>
        <w:pStyle w:val="Textbody"/>
        <w:keepNext w:val="true"/>
        <w:spacing w:lineRule="auto" w:line="276" w:before="0" w:after="0"/>
        <w:jc w:val="center"/>
        <w:rPr>
          <w:rFonts w:ascii="Arial" w:hAnsi="Arial" w:cs="Arial"/>
          <w:lang w:eastAsia="ru-RU" w:bidi="ar-SA"/>
        </w:rPr>
      </w:pPr>
      <w:r>
        <w:rPr>
          <w:rFonts w:cs="Arial" w:ascii="Arial" w:hAnsi="Arial"/>
          <w:lang w:eastAsia="ru-RU" w:bidi="ar-SA"/>
        </w:rPr>
      </w:r>
    </w:p>
    <w:p>
      <w:pPr>
        <w:pStyle w:val="Textbody"/>
        <w:keepNext w:val="true"/>
        <w:spacing w:lineRule="auto" w:line="276" w:before="0" w:after="0"/>
        <w:jc w:val="center"/>
        <w:rPr>
          <w:rFonts w:ascii="Arial" w:hAnsi="Arial" w:cs="Arial"/>
          <w:lang w:eastAsia="ru-RU" w:bidi="ar-SA"/>
        </w:rPr>
      </w:pPr>
      <w:r>
        <w:rPr>
          <w:rFonts w:cs="Arial" w:ascii="Arial" w:hAnsi="Arial"/>
          <w:lang w:eastAsia="ru-RU" w:bidi="ar-SA"/>
        </w:rPr>
      </w:r>
    </w:p>
    <w:p>
      <w:pPr>
        <w:pStyle w:val="Textbody"/>
        <w:keepNext w:val="true"/>
        <w:spacing w:lineRule="auto" w:line="276" w:before="0" w:after="0"/>
        <w:jc w:val="center"/>
        <w:rPr>
          <w:rFonts w:ascii="Arial" w:hAnsi="Arial" w:cs="Arial"/>
          <w:lang w:eastAsia="ru-RU" w:bidi="ar-SA"/>
        </w:rPr>
      </w:pPr>
      <w:r>
        <w:rPr>
          <w:rFonts w:cs="Arial" w:ascii="Arial" w:hAnsi="Arial"/>
          <w:lang w:eastAsia="ru-RU" w:bidi="ar-SA"/>
        </w:rPr>
      </w:r>
    </w:p>
    <w:p>
      <w:pPr>
        <w:pStyle w:val="Textbody"/>
        <w:keepNext w:val="true"/>
        <w:spacing w:lineRule="auto" w:line="276" w:before="0" w:after="0"/>
        <w:jc w:val="center"/>
        <w:rPr>
          <w:rFonts w:ascii="Arial" w:hAnsi="Arial" w:cs="Arial"/>
          <w:lang w:eastAsia="ru-RU" w:bidi="ar-SA"/>
        </w:rPr>
      </w:pPr>
      <w:r>
        <w:rPr>
          <w:rFonts w:cs="Arial" w:ascii="Arial" w:hAnsi="Arial"/>
          <w:lang w:eastAsia="ru-RU" w:bidi="ar-SA"/>
        </w:rPr>
      </w:r>
    </w:p>
    <w:p>
      <w:pPr>
        <w:pStyle w:val="Textbody"/>
        <w:keepNext w:val="true"/>
        <w:spacing w:lineRule="auto" w:line="276" w:before="0" w:after="0"/>
        <w:jc w:val="center"/>
        <w:rPr>
          <w:rFonts w:ascii="Arial" w:hAnsi="Arial" w:cs="Arial"/>
          <w:lang w:eastAsia="ru-RU" w:bidi="ar-SA"/>
        </w:rPr>
      </w:pPr>
      <w:r>
        <w:rPr>
          <w:rFonts w:cs="Arial" w:ascii="Arial" w:hAnsi="Arial"/>
          <w:lang w:eastAsia="ru-RU" w:bidi="ar-SA"/>
        </w:rPr>
      </w:r>
    </w:p>
    <w:p>
      <w:pPr>
        <w:pStyle w:val="Textbody"/>
        <w:keepNext w:val="true"/>
        <w:spacing w:lineRule="auto" w:line="276" w:before="0" w:after="0"/>
        <w:jc w:val="center"/>
        <w:rPr>
          <w:rFonts w:ascii="Arial" w:hAnsi="Arial" w:cs="Arial"/>
          <w:lang w:eastAsia="ru-RU" w:bidi="ar-SA"/>
        </w:rPr>
      </w:pPr>
      <w:r>
        <w:rPr>
          <w:rFonts w:cs="Arial" w:ascii="Arial" w:hAnsi="Arial"/>
          <w:lang w:eastAsia="ru-RU" w:bidi="ar-SA"/>
        </w:rPr>
      </w:r>
    </w:p>
    <w:p>
      <w:pPr>
        <w:pStyle w:val="Textbody"/>
        <w:keepNext w:val="true"/>
        <w:spacing w:lineRule="auto" w:line="276" w:before="0" w:after="0"/>
        <w:jc w:val="center"/>
        <w:rPr>
          <w:rFonts w:ascii="Arial" w:hAnsi="Arial" w:cs="Arial"/>
          <w:lang w:eastAsia="ru-RU" w:bidi="ar-SA"/>
        </w:rPr>
      </w:pPr>
      <w:r>
        <w:rPr>
          <w:rFonts w:cs="Arial" w:ascii="Arial" w:hAnsi="Arial"/>
          <w:lang w:eastAsia="ru-RU" w:bidi="ar-SA"/>
        </w:rPr>
      </w:r>
    </w:p>
    <w:p>
      <w:pPr>
        <w:pStyle w:val="Textbody"/>
        <w:keepNext w:val="true"/>
        <w:spacing w:lineRule="auto" w:line="276" w:before="0" w:after="0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  <w:t>Рисунок 12. Панель “Зарядная карта”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Данная панель содержит следующие параметры:</w:t>
      </w:r>
    </w:p>
    <w:p>
      <w:pPr>
        <w:pStyle w:val="ListParagraph"/>
        <w:numPr>
          <w:ilvl w:val="0"/>
          <w:numId w:val="6"/>
        </w:numPr>
        <w:spacing w:before="0" w:after="24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Номер выбранного блока</w:t>
      </w:r>
    </w:p>
    <w:p>
      <w:pPr>
        <w:pStyle w:val="ListParagraph"/>
        <w:numPr>
          <w:ilvl w:val="0"/>
          <w:numId w:val="6"/>
        </w:numPr>
        <w:spacing w:before="0" w:after="24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Фактическая масса заряда по данным с ПЛК</w:t>
      </w:r>
    </w:p>
    <w:p>
      <w:pPr>
        <w:pStyle w:val="ListParagraph"/>
        <w:numPr>
          <w:ilvl w:val="0"/>
          <w:numId w:val="6"/>
        </w:numPr>
        <w:spacing w:before="0" w:after="240"/>
        <w:jc w:val="both"/>
        <w:rPr>
          <w:rFonts w:ascii="Arial" w:hAnsi="Arial" w:eastAsia="Microsoft YaHei" w:cs="Arial"/>
          <w:iCs/>
          <w:sz w:val="24"/>
          <w:szCs w:val="24"/>
        </w:rPr>
      </w:pPr>
      <w:r>
        <w:rPr>
          <w:rFonts w:eastAsia="Microsoft YaHei" w:cs="Arial" w:ascii="Arial" w:hAnsi="Arial"/>
          <w:iCs/>
          <w:sz w:val="24"/>
          <w:szCs w:val="24"/>
        </w:rPr>
        <w:t>Закрытие панель «Зарядная карта»</w:t>
      </w:r>
    </w:p>
    <w:p>
      <w:pPr>
        <w:pStyle w:val="ListParagraph"/>
        <w:numPr>
          <w:ilvl w:val="0"/>
          <w:numId w:val="6"/>
        </w:numPr>
        <w:spacing w:before="0" w:after="240"/>
        <w:jc w:val="both"/>
        <w:rPr>
          <w:rFonts w:ascii="Arial" w:hAnsi="Arial" w:eastAsia="Microsoft YaHei" w:cs="Arial"/>
          <w:iCs/>
          <w:sz w:val="24"/>
          <w:szCs w:val="24"/>
        </w:rPr>
      </w:pPr>
      <w:r>
        <w:rPr>
          <w:rFonts w:eastAsia="Microsoft YaHei" w:cs="Arial" w:ascii="Arial" w:hAnsi="Arial"/>
          <w:iCs/>
          <w:sz w:val="24"/>
          <w:szCs w:val="24"/>
        </w:rPr>
        <w:t>Таблица истории зарядок. Содержит столбцы:</w:t>
      </w:r>
    </w:p>
    <w:p>
      <w:pPr>
        <w:pStyle w:val="ListParagraph"/>
        <w:numPr>
          <w:ilvl w:val="0"/>
          <w:numId w:val="6"/>
        </w:numPr>
        <w:spacing w:before="0" w:after="24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Порядковый номер зарядки</w:t>
      </w:r>
    </w:p>
    <w:p>
      <w:pPr>
        <w:pStyle w:val="ListParagraph"/>
        <w:numPr>
          <w:ilvl w:val="0"/>
          <w:numId w:val="6"/>
        </w:numPr>
        <w:spacing w:before="0" w:after="24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Номер заряжаемой скважины</w:t>
      </w:r>
    </w:p>
    <w:p>
      <w:pPr>
        <w:pStyle w:val="ListParagraph"/>
        <w:numPr>
          <w:ilvl w:val="0"/>
          <w:numId w:val="6"/>
        </w:numPr>
        <w:spacing w:before="0" w:after="24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Проектная масса заряжаемой скважины (со знаком «+», если скважина была в статусе Дозаряд или ДПУ)</w:t>
      </w:r>
    </w:p>
    <w:p>
      <w:pPr>
        <w:pStyle w:val="ListParagraph"/>
        <w:numPr>
          <w:ilvl w:val="0"/>
          <w:numId w:val="6"/>
        </w:numPr>
        <w:spacing w:before="0" w:after="24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Заряженная масса (со знаком «+», если скважина была в статусе Дозаряд или ДПУ)</w:t>
      </w:r>
    </w:p>
    <w:p>
      <w:pPr>
        <w:pStyle w:val="ListParagraph"/>
        <w:numPr>
          <w:ilvl w:val="0"/>
          <w:numId w:val="6"/>
        </w:numPr>
        <w:spacing w:before="0" w:after="24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Наличие примечания к данной скважине. Если заряженная скважина уже содержит примечание, то в поле будет написано «Прим.», иначе поле будет пустым. При нажатии на данное поле открывается панель редактирования примечания к скважине (Рисунок 13)    </w:t>
      </w:r>
    </w:p>
    <w:p>
      <w:pPr>
        <w:pStyle w:val="Textbody"/>
        <w:keepNext w:val="true"/>
        <w:spacing w:lineRule="auto" w:line="276" w:before="0" w:after="0"/>
        <w:jc w:val="center"/>
        <w:rPr>
          <w:rFonts w:ascii="Arial" w:hAnsi="Arial" w:cs="Arial"/>
          <w:lang w:eastAsia="ru-RU" w:bidi="ar-SA"/>
        </w:rPr>
      </w:pPr>
      <w:r>
        <w:rPr>
          <w:rFonts w:cs="Arial" w:ascii="Arial" w:hAnsi="Arial"/>
          <w:lang w:eastAsia="ru-RU" w:bidi="ar-SA"/>
        </w:rPr>
        <w:drawing>
          <wp:anchor behindDoc="0" distT="0" distB="0" distL="0" distR="0" simplePos="0" locked="0" layoutInCell="0" allowOverlap="1" relativeHeight="80">
            <wp:simplePos x="0" y="0"/>
            <wp:positionH relativeFrom="column">
              <wp:posOffset>990600</wp:posOffset>
            </wp:positionH>
            <wp:positionV relativeFrom="paragraph">
              <wp:posOffset>38735</wp:posOffset>
            </wp:positionV>
            <wp:extent cx="3884295" cy="2829560"/>
            <wp:effectExtent l="0" t="0" r="0" b="0"/>
            <wp:wrapNone/>
            <wp:docPr id="22" name="Рисунок 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60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95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keepNext w:val="true"/>
        <w:spacing w:lineRule="auto" w:line="276" w:before="0" w:after="0"/>
        <w:jc w:val="center"/>
        <w:rPr>
          <w:rFonts w:ascii="Arial" w:hAnsi="Arial" w:cs="Arial"/>
          <w:lang w:eastAsia="ru-RU" w:bidi="ar-SA"/>
        </w:rPr>
      </w:pPr>
      <w:r>
        <w:rPr>
          <w:rFonts w:cs="Arial" w:ascii="Arial" w:hAnsi="Arial"/>
          <w:lang w:eastAsia="ru-RU" w:bidi="ar-SA"/>
        </w:rPr>
      </w:r>
    </w:p>
    <w:p>
      <w:pPr>
        <w:pStyle w:val="Textbody"/>
        <w:keepNext w:val="true"/>
        <w:spacing w:lineRule="auto" w:line="276" w:before="0" w:after="0"/>
        <w:jc w:val="center"/>
        <w:rPr>
          <w:rFonts w:ascii="Arial" w:hAnsi="Arial" w:cs="Arial"/>
          <w:lang w:eastAsia="ru-RU" w:bidi="ar-SA"/>
        </w:rPr>
      </w:pPr>
      <w:r>
        <w:rPr>
          <w:rFonts w:cs="Arial" w:ascii="Arial" w:hAnsi="Arial"/>
          <w:lang w:eastAsia="ru-RU" w:bidi="ar-SA"/>
        </w:rPr>
      </w:r>
    </w:p>
    <w:p>
      <w:pPr>
        <w:pStyle w:val="Textbody"/>
        <w:keepNext w:val="true"/>
        <w:spacing w:lineRule="auto" w:line="276" w:before="0" w:after="0"/>
        <w:jc w:val="center"/>
        <w:rPr>
          <w:rFonts w:ascii="Arial" w:hAnsi="Arial" w:cs="Arial"/>
          <w:lang w:eastAsia="ru-RU" w:bidi="ar-SA"/>
        </w:rPr>
      </w:pPr>
      <w:r>
        <w:rPr>
          <w:rFonts w:cs="Arial" w:ascii="Arial" w:hAnsi="Arial"/>
          <w:lang w:eastAsia="ru-RU" w:bidi="ar-SA"/>
        </w:rPr>
      </w:r>
    </w:p>
    <w:p>
      <w:pPr>
        <w:pStyle w:val="Textbody"/>
        <w:keepNext w:val="true"/>
        <w:spacing w:lineRule="auto" w:line="276" w:before="0" w:after="0"/>
        <w:jc w:val="center"/>
        <w:rPr>
          <w:rFonts w:ascii="Arial" w:hAnsi="Arial" w:cs="Arial"/>
          <w:lang w:eastAsia="ru-RU" w:bidi="ar-SA"/>
        </w:rPr>
      </w:pPr>
      <w:r>
        <w:rPr>
          <w:rFonts w:cs="Arial" w:ascii="Arial" w:hAnsi="Arial"/>
          <w:lang w:eastAsia="ru-RU" w:bidi="ar-SA"/>
        </w:rPr>
      </w:r>
    </w:p>
    <w:p>
      <w:pPr>
        <w:pStyle w:val="Textbody"/>
        <w:keepNext w:val="true"/>
        <w:spacing w:lineRule="auto" w:line="276" w:before="0" w:after="0"/>
        <w:jc w:val="center"/>
        <w:rPr>
          <w:rFonts w:ascii="Arial" w:hAnsi="Arial" w:cs="Arial"/>
          <w:lang w:eastAsia="ru-RU" w:bidi="ar-SA"/>
        </w:rPr>
      </w:pPr>
      <w:r>
        <w:rPr>
          <w:rFonts w:cs="Arial" w:ascii="Arial" w:hAnsi="Arial"/>
          <w:lang w:eastAsia="ru-RU" w:bidi="ar-SA"/>
        </w:rPr>
      </w:r>
    </w:p>
    <w:p>
      <w:pPr>
        <w:pStyle w:val="Textbody"/>
        <w:keepNext w:val="true"/>
        <w:spacing w:lineRule="auto" w:line="276" w:before="0" w:after="0"/>
        <w:jc w:val="center"/>
        <w:rPr>
          <w:rFonts w:ascii="Arial" w:hAnsi="Arial" w:cs="Arial"/>
          <w:lang w:eastAsia="ru-RU" w:bidi="ar-SA"/>
        </w:rPr>
      </w:pPr>
      <w:r>
        <w:rPr>
          <w:rFonts w:cs="Arial" w:ascii="Arial" w:hAnsi="Arial"/>
          <w:lang w:eastAsia="ru-RU" w:bidi="ar-SA"/>
        </w:rPr>
      </w:r>
    </w:p>
    <w:p>
      <w:pPr>
        <w:pStyle w:val="Textbody"/>
        <w:keepNext w:val="true"/>
        <w:spacing w:lineRule="auto" w:line="276" w:before="0" w:after="0"/>
        <w:jc w:val="center"/>
        <w:rPr>
          <w:rFonts w:ascii="Arial" w:hAnsi="Arial" w:cs="Arial"/>
          <w:lang w:eastAsia="ru-RU" w:bidi="ar-SA"/>
        </w:rPr>
      </w:pPr>
      <w:r>
        <w:rPr>
          <w:rFonts w:cs="Arial" w:ascii="Arial" w:hAnsi="Arial"/>
          <w:lang w:eastAsia="ru-RU" w:bidi="ar-SA"/>
        </w:rPr>
      </w:r>
    </w:p>
    <w:p>
      <w:pPr>
        <w:pStyle w:val="Textbody"/>
        <w:keepNext w:val="true"/>
        <w:spacing w:lineRule="auto" w:line="276" w:before="0" w:after="0"/>
        <w:jc w:val="center"/>
        <w:rPr>
          <w:rFonts w:ascii="Arial" w:hAnsi="Arial" w:cs="Arial"/>
          <w:lang w:eastAsia="ru-RU" w:bidi="ar-SA"/>
        </w:rPr>
      </w:pPr>
      <w:r>
        <w:rPr>
          <w:rFonts w:cs="Arial" w:ascii="Arial" w:hAnsi="Arial"/>
          <w:lang w:eastAsia="ru-RU" w:bidi="ar-SA"/>
        </w:rPr>
      </w:r>
    </w:p>
    <w:p>
      <w:pPr>
        <w:pStyle w:val="Textbody"/>
        <w:keepNext w:val="true"/>
        <w:spacing w:lineRule="auto" w:line="276" w:before="0" w:after="0"/>
        <w:jc w:val="center"/>
        <w:rPr>
          <w:rFonts w:ascii="Arial" w:hAnsi="Arial" w:cs="Arial"/>
          <w:lang w:eastAsia="ru-RU" w:bidi="ar-SA"/>
        </w:rPr>
      </w:pPr>
      <w:r>
        <w:rPr>
          <w:rFonts w:cs="Arial" w:ascii="Arial" w:hAnsi="Arial"/>
          <w:lang w:eastAsia="ru-RU" w:bidi="ar-SA"/>
        </w:rPr>
      </w:r>
    </w:p>
    <w:p>
      <w:pPr>
        <w:pStyle w:val="Textbody"/>
        <w:keepNext w:val="true"/>
        <w:spacing w:lineRule="auto" w:line="276" w:before="0" w:after="0"/>
        <w:jc w:val="center"/>
        <w:rPr>
          <w:rFonts w:ascii="Arial" w:hAnsi="Arial" w:cs="Arial"/>
          <w:lang w:eastAsia="ru-RU" w:bidi="ar-SA"/>
        </w:rPr>
      </w:pPr>
      <w:r>
        <w:rPr>
          <w:rFonts w:cs="Arial" w:ascii="Arial" w:hAnsi="Arial"/>
          <w:lang w:eastAsia="ru-RU" w:bidi="ar-SA"/>
        </w:rPr>
      </w:r>
    </w:p>
    <w:p>
      <w:pPr>
        <w:pStyle w:val="Textbody"/>
        <w:keepNext w:val="true"/>
        <w:spacing w:lineRule="auto" w:line="276" w:before="0" w:after="0"/>
        <w:jc w:val="center"/>
        <w:rPr>
          <w:rFonts w:ascii="Arial" w:hAnsi="Arial" w:cs="Arial"/>
          <w:lang w:eastAsia="ru-RU" w:bidi="ar-SA"/>
        </w:rPr>
      </w:pPr>
      <w:r>
        <w:rPr>
          <w:rFonts w:cs="Arial" w:ascii="Arial" w:hAnsi="Arial"/>
          <w:lang w:eastAsia="ru-RU" w:bidi="ar-SA"/>
        </w:rPr>
      </w:r>
    </w:p>
    <w:p>
      <w:pPr>
        <w:pStyle w:val="Textbody"/>
        <w:keepNext w:val="true"/>
        <w:spacing w:lineRule="auto" w:line="276" w:before="0" w:after="0"/>
        <w:jc w:val="center"/>
        <w:rPr>
          <w:rFonts w:ascii="Arial" w:hAnsi="Arial" w:cs="Arial"/>
          <w:lang w:eastAsia="ru-RU" w:bidi="ar-SA"/>
        </w:rPr>
      </w:pPr>
      <w:r>
        <w:rPr>
          <w:rFonts w:cs="Arial" w:ascii="Arial" w:hAnsi="Arial"/>
          <w:lang w:eastAsia="ru-RU" w:bidi="ar-SA"/>
        </w:rPr>
      </w:r>
    </w:p>
    <w:p>
      <w:pPr>
        <w:pStyle w:val="Textbody"/>
        <w:keepNext w:val="true"/>
        <w:spacing w:lineRule="auto" w:line="276" w:before="0" w:after="0"/>
        <w:jc w:val="center"/>
        <w:rPr>
          <w:rFonts w:ascii="Arial" w:hAnsi="Arial" w:cs="Arial"/>
          <w:lang w:eastAsia="ru-RU" w:bidi="ar-SA"/>
        </w:rPr>
      </w:pPr>
      <w:r>
        <w:rPr>
          <w:rFonts w:cs="Arial" w:ascii="Arial" w:hAnsi="Arial"/>
          <w:lang w:eastAsia="ru-RU" w:bidi="ar-SA"/>
        </w:rPr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  <w:t>Рисунок 13. Ввод примечаний к скважине</w:t>
      </w:r>
      <w:bookmarkStart w:id="42" w:name="_Панель_информации_(InfoPanel)"/>
    </w:p>
    <w:p>
      <w:pPr>
        <w:pStyle w:val="3"/>
        <w:numPr>
          <w:ilvl w:val="1"/>
          <w:numId w:val="4"/>
        </w:numPr>
        <w:ind w:left="1134" w:hanging="1134"/>
        <w:rPr>
          <w:rFonts w:ascii="Arial" w:hAnsi="Arial" w:cs="Arial"/>
          <w:color w:val="000000" w:themeColor="text1"/>
        </w:rPr>
      </w:pPr>
      <w:hyperlink w:anchor="_Панель_информации_(InfoPanel)">
        <w:bookmarkStart w:id="43" w:name="_Toc164243415"/>
        <w:bookmarkEnd w:id="42"/>
        <w:r>
          <w:rPr>
            <w:rFonts w:cs="Arial" w:ascii="Arial" w:hAnsi="Arial"/>
            <w:color w:val="000000" w:themeColor="text1"/>
            <w:u w:val="none"/>
          </w:rPr>
          <w:t>Панель информации</w:t>
        </w:r>
        <w:bookmarkEnd w:id="43"/>
        <w:r>
          <w:rPr>
            <w:rFonts w:cs="Arial" w:ascii="Arial" w:hAnsi="Arial"/>
            <w:color w:val="000000" w:themeColor="text1"/>
            <w:u w:val="none"/>
          </w:rPr>
          <w:t xml:space="preserve"> </w:t>
        </w:r>
      </w:hyperlink>
    </w:p>
    <w:p>
      <w:pPr>
        <w:pStyle w:val="Textbody"/>
        <w:spacing w:lineRule="auto" w:line="240"/>
        <w:rPr/>
      </w:pPr>
      <w:r>
        <w:rPr/>
        <w:t xml:space="preserve"> </w:t>
      </w:r>
      <w:r>
        <w:rPr/>
        <w:t>В панели информации отображаются данные о состоянии машины:</w:t>
      </w:r>
    </w:p>
    <w:p>
      <w:pPr>
        <w:pStyle w:val="Textbody"/>
        <w:numPr>
          <w:ilvl w:val="0"/>
          <w:numId w:val="8"/>
        </w:numPr>
        <w:spacing w:lineRule="auto" w:line="240"/>
        <w:rPr/>
      </w:pPr>
      <w:r>
        <w:rPr/>
        <w:t>Общий пробег</w:t>
      </w:r>
    </w:p>
    <w:p>
      <w:pPr>
        <w:pStyle w:val="Textbody"/>
        <w:numPr>
          <w:ilvl w:val="0"/>
          <w:numId w:val="8"/>
        </w:numPr>
        <w:spacing w:lineRule="auto" w:line="240"/>
        <w:rPr/>
      </w:pPr>
      <w:r>
        <w:rPr/>
        <w:t>Количество топлива, заправленное в начале смены</w:t>
      </w:r>
    </w:p>
    <w:p>
      <w:pPr>
        <w:pStyle w:val="Textbody"/>
        <w:numPr>
          <w:ilvl w:val="0"/>
          <w:numId w:val="8"/>
        </w:numPr>
        <w:spacing w:lineRule="auto" w:line="240"/>
        <w:rPr/>
      </w:pPr>
      <w:r>
        <w:rPr/>
        <w:t>Общее количество моточасов</w:t>
      </w:r>
    </w:p>
    <w:p>
      <w:pPr>
        <w:pStyle w:val="Textbody"/>
        <w:spacing w:lineRule="auto" w:line="240"/>
        <w:rPr/>
      </w:pPr>
      <w:r>
        <w:rPr/>
        <w:drawing>
          <wp:anchor behindDoc="0" distT="0" distB="0" distL="0" distR="0" simplePos="0" locked="0" layoutInCell="0" allowOverlap="1" relativeHeight="104">
            <wp:simplePos x="0" y="0"/>
            <wp:positionH relativeFrom="column">
              <wp:posOffset>1251585</wp:posOffset>
            </wp:positionH>
            <wp:positionV relativeFrom="paragraph">
              <wp:posOffset>40005</wp:posOffset>
            </wp:positionV>
            <wp:extent cx="3484880" cy="2601595"/>
            <wp:effectExtent l="0" t="0" r="0" b="0"/>
            <wp:wrapSquare wrapText="largest"/>
            <wp:docPr id="23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spacing w:lineRule="auto" w:line="240"/>
        <w:rPr/>
      </w:pPr>
      <w:r>
        <w:rPr/>
      </w:r>
    </w:p>
    <w:p>
      <w:pPr>
        <w:pStyle w:val="Textbody"/>
        <w:spacing w:lineRule="auto" w:line="240"/>
        <w:rPr/>
      </w:pPr>
      <w:r>
        <w:rPr/>
      </w:r>
    </w:p>
    <w:p>
      <w:pPr>
        <w:pStyle w:val="Textbody"/>
        <w:spacing w:lineRule="auto" w:line="240"/>
        <w:rPr/>
      </w:pPr>
      <w:r>
        <w:rPr/>
      </w:r>
    </w:p>
    <w:p>
      <w:pPr>
        <w:pStyle w:val="Textbody"/>
        <w:spacing w:lineRule="auto" w:line="240"/>
        <w:rPr/>
      </w:pPr>
      <w:r>
        <w:rPr/>
      </w:r>
    </w:p>
    <w:p>
      <w:pPr>
        <w:pStyle w:val="Textbody"/>
        <w:spacing w:lineRule="auto" w:line="240"/>
        <w:rPr/>
      </w:pPr>
      <w:r>
        <w:rPr/>
      </w:r>
    </w:p>
    <w:p>
      <w:pPr>
        <w:pStyle w:val="Textbody"/>
        <w:spacing w:lineRule="auto" w:line="240"/>
        <w:rPr/>
      </w:pPr>
      <w:r>
        <w:rPr/>
      </w:r>
    </w:p>
    <w:p>
      <w:pPr>
        <w:pStyle w:val="Textbody"/>
        <w:spacing w:lineRule="auto" w:line="240"/>
        <w:rPr/>
      </w:pPr>
      <w:r>
        <w:rPr/>
      </w:r>
    </w:p>
    <w:p>
      <w:pPr>
        <w:pStyle w:val="Textbody"/>
        <w:spacing w:lineRule="auto" w:line="240"/>
        <w:rPr/>
      </w:pPr>
      <w:r>
        <w:rPr/>
      </w:r>
    </w:p>
    <w:p>
      <w:pPr>
        <w:pStyle w:val="Textbody"/>
        <w:jc w:val="center"/>
        <w:rPr>
          <w:rFonts w:ascii="Arial" w:hAnsi="Arial" w:eastAsia="Microsoft YaHei" w:cs="Arial"/>
          <w:b/>
          <w:b/>
          <w:bCs/>
          <w:sz w:val="28"/>
          <w:szCs w:val="28"/>
        </w:rPr>
      </w:pPr>
      <w:r>
        <w:rPr>
          <w:rFonts w:eastAsia="Microsoft YaHei" w:cs="Arial" w:ascii="Arial" w:hAnsi="Arial"/>
          <w:b/>
          <w:bCs/>
          <w:sz w:val="28"/>
          <w:szCs w:val="28"/>
        </w:rPr>
      </w:r>
    </w:p>
    <w:p>
      <w:pPr>
        <w:pStyle w:val="Caption"/>
        <w:jc w:val="center"/>
        <w:rPr>
          <w:rStyle w:val="Style16"/>
          <w:rFonts w:ascii="Arial" w:hAnsi="Arial" w:cs="Arial"/>
          <w:color w:val="000000" w:themeColor="text1"/>
          <w:u w:val="none"/>
        </w:rPr>
      </w:pPr>
      <w:r>
        <w:rPr>
          <w:rFonts w:cs="Arial" w:ascii="Arial" w:hAnsi="Arial"/>
        </w:rPr>
        <w:t xml:space="preserve">Рисунок 14. </w:t>
      </w:r>
      <w:hyperlink w:anchor="_Панель_информации_(InfoPanel)">
        <w:r>
          <w:rPr>
            <w:rFonts w:cs="Arial" w:ascii="Arial" w:hAnsi="Arial"/>
            <w:color w:val="000000" w:themeColor="text1"/>
            <w:u w:val="none"/>
          </w:rPr>
          <w:t xml:space="preserve">Панель информации </w:t>
        </w:r>
      </w:hyperlink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Textbody"/>
        <w:rPr>
          <w:rFonts w:ascii="Arial" w:hAnsi="Arial" w:eastAsia="Microsoft YaHei" w:cs="Arial"/>
        </w:rPr>
      </w:pPr>
      <w:r>
        <w:rPr>
          <w:rFonts w:eastAsia="Microsoft YaHei" w:cs="Arial" w:ascii="Arial" w:hAnsi="Arial"/>
        </w:rPr>
        <w:t>В начале смены оператор СЗМ должен актуализировать данные о пробеге и моточасах. Для этого ему необходимо нажать на соответствующую иконку и ввести новое значение пробега или моточасов в появившемся окне (Рисунок 15). При выборе параметра для заполнения цвет текста меняется на белый.</w:t>
      </w:r>
    </w:p>
    <w:p>
      <w:pPr>
        <w:pStyle w:val="Textbody"/>
        <w:rPr>
          <w:rFonts w:ascii="Arial" w:hAnsi="Arial" w:eastAsia="Microsoft YaHei" w:cs="Arial"/>
        </w:rPr>
      </w:pPr>
      <w:r>
        <w:rPr>
          <w:rFonts w:eastAsia="Microsoft YaHei" w:cs="Arial" w:ascii="Arial" w:hAnsi="Arial"/>
        </w:rPr>
      </w:r>
    </w:p>
    <w:p>
      <w:pPr>
        <w:pStyle w:val="Textbody"/>
        <w:jc w:val="center"/>
        <w:rPr>
          <w:rFonts w:ascii="Arial" w:hAnsi="Arial" w:eastAsia="Microsoft YaHei" w:cs="Arial"/>
        </w:rPr>
      </w:pPr>
      <w:r>
        <w:rPr/>
        <w:drawing>
          <wp:inline distT="0" distB="0" distL="0" distR="0">
            <wp:extent cx="3599815" cy="2713355"/>
            <wp:effectExtent l="0" t="0" r="0" b="0"/>
            <wp:docPr id="24" name="Рисунок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16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Style w:val="Style16"/>
          <w:rFonts w:ascii="Arial" w:hAnsi="Arial" w:cs="Arial"/>
          <w:color w:val="000000" w:themeColor="text1"/>
          <w:u w:val="none"/>
        </w:rPr>
      </w:pPr>
      <w:r>
        <w:rPr>
          <w:rFonts w:cs="Arial" w:ascii="Arial" w:hAnsi="Arial"/>
        </w:rPr>
        <w:t xml:space="preserve">Рисунок 15. </w:t>
      </w:r>
      <w:hyperlink w:anchor="_Панель_информации_(InfoPanel)">
        <w:r>
          <w:rPr>
            <w:rFonts w:cs="Arial" w:ascii="Arial" w:hAnsi="Arial"/>
            <w:color w:val="000000" w:themeColor="text1"/>
            <w:u w:val="none"/>
          </w:rPr>
          <w:t xml:space="preserve">Окно ввода информации </w:t>
        </w:r>
      </w:hyperlink>
      <w:r>
        <w:rPr>
          <w:rStyle w:val="Style16"/>
          <w:rFonts w:cs="Arial" w:ascii="Arial" w:hAnsi="Arial"/>
          <w:color w:val="000000" w:themeColor="text1"/>
          <w:u w:val="none"/>
        </w:rPr>
        <w:t>по моточасам</w:t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Textbody"/>
        <w:rPr>
          <w:rFonts w:ascii="Arial" w:hAnsi="Arial" w:eastAsia="Microsoft YaHei" w:cs="Arial"/>
        </w:rPr>
      </w:pPr>
      <w:r>
        <w:rPr>
          <w:rFonts w:eastAsia="Microsoft YaHei" w:cs="Arial" w:ascii="Arial" w:hAnsi="Arial"/>
        </w:rPr>
        <w:t>Для того, чтобы ввести количество заправленного топлива, после заправки нужно нажать на иконку с топливом и в появившемся окне добавить новую информацию (Рисунок 16).</w:t>
      </w:r>
    </w:p>
    <w:p>
      <w:pPr>
        <w:pStyle w:val="Textbody"/>
        <w:jc w:val="center"/>
        <w:rPr>
          <w:rFonts w:ascii="Arial" w:hAnsi="Arial" w:eastAsia="Microsoft YaHei" w:cs="Arial"/>
        </w:rPr>
      </w:pPr>
      <w:r>
        <w:rPr/>
        <w:drawing>
          <wp:inline distT="0" distB="0" distL="0" distR="0">
            <wp:extent cx="3295650" cy="2470785"/>
            <wp:effectExtent l="0" t="0" r="0" b="0"/>
            <wp:docPr id="25" name="Рисунок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  <w:t xml:space="preserve">Рисунок 16. </w:t>
      </w:r>
      <w:hyperlink w:anchor="_Панель_информации_(InfoPanel)">
        <w:r>
          <w:rPr/>
          <w:t xml:space="preserve"> </w:t>
        </w:r>
        <w:r>
          <w:rPr>
            <w:rFonts w:cs="Arial" w:ascii="Arial" w:hAnsi="Arial"/>
            <w:color w:val="000000" w:themeColor="text1"/>
            <w:u w:val="none"/>
          </w:rPr>
          <w:t>Окно ввода информации по топливу</w:t>
        </w:r>
      </w:hyperlink>
    </w:p>
    <w:p>
      <w:pPr>
        <w:pStyle w:val="Textbody"/>
        <w:rPr>
          <w:rFonts w:ascii="Arial" w:hAnsi="Arial" w:eastAsia="Microsoft YaHei" w:cs="Arial"/>
        </w:rPr>
      </w:pPr>
      <w:r>
        <w:rPr>
          <w:rFonts w:eastAsia="Microsoft YaHei" w:cs="Arial" w:ascii="Arial" w:hAnsi="Arial"/>
        </w:rPr>
      </w:r>
    </w:p>
    <w:p>
      <w:pPr>
        <w:pStyle w:val="3"/>
        <w:numPr>
          <w:ilvl w:val="1"/>
          <w:numId w:val="4"/>
        </w:numPr>
        <w:ind w:left="1134" w:hanging="1134"/>
        <w:rPr>
          <w:rFonts w:ascii="Arial" w:hAnsi="Arial" w:cs="Arial"/>
        </w:rPr>
      </w:pPr>
      <w:bookmarkStart w:id="44" w:name="Панель_«Статистика»_СЗМ"/>
      <w:bookmarkStart w:id="45" w:name="_Toc164243416"/>
      <w:bookmarkStart w:id="46" w:name="_Панель_«Статистика»"/>
      <w:bookmarkEnd w:id="46"/>
      <w:r>
        <w:rPr>
          <w:rFonts w:cs="Arial" w:ascii="Arial" w:hAnsi="Arial"/>
        </w:rPr>
        <w:t>Панель</w:t>
      </w:r>
      <w:r>
        <w:rPr>
          <w:rFonts w:cs="Arial" w:ascii="Arial" w:hAnsi="Arial"/>
          <w:i/>
          <w:iCs/>
        </w:rPr>
        <w:t xml:space="preserve"> </w:t>
      </w:r>
      <w:r>
        <w:rPr>
          <w:rFonts w:cs="Arial" w:ascii="Arial" w:hAnsi="Arial"/>
        </w:rPr>
        <w:t>«Статистика</w:t>
      </w:r>
      <w:r>
        <w:rPr>
          <w:rFonts w:cs="Arial" w:ascii="Arial" w:hAnsi="Arial"/>
          <w:i/>
          <w:iCs/>
        </w:rPr>
        <w:t>»</w:t>
      </w:r>
      <w:bookmarkEnd w:id="44"/>
      <w:bookmarkEnd w:id="45"/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На панели «</w:t>
      </w:r>
      <w:r>
        <w:rPr>
          <w:rFonts w:cs="Arial" w:ascii="Arial" w:hAnsi="Arial"/>
          <w:i/>
        </w:rPr>
        <w:t>Статистика</w:t>
      </w:r>
      <w:r>
        <w:rPr>
          <w:rFonts w:cs="Arial" w:ascii="Arial" w:hAnsi="Arial"/>
        </w:rPr>
        <w:t xml:space="preserve">» (Рисунок 17) Взрывник может выбрать пункты по выбранному блоку. Отметив галочкой нужную информацию и подтвердив выбор можно увидеть на главном экране нужную информацию. </w:t>
      </w:r>
    </w:p>
    <w:p>
      <w:pPr>
        <w:pStyle w:val="Textbody"/>
        <w:keepNext w:val="true"/>
        <w:jc w:val="center"/>
        <w:rPr>
          <w:rFonts w:ascii="Arial" w:hAnsi="Arial" w:cs="Arial"/>
        </w:rPr>
      </w:pPr>
      <w:r>
        <w:rPr/>
        <w:drawing>
          <wp:inline distT="0" distB="0" distL="0" distR="0">
            <wp:extent cx="4673600" cy="3371850"/>
            <wp:effectExtent l="0" t="0" r="0" b="0"/>
            <wp:docPr id="26" name="Изображение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50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  <w:t>Рисунок 17. Панель статистики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На панели «</w:t>
      </w:r>
      <w:r>
        <w:rPr>
          <w:rFonts w:cs="Arial" w:ascii="Arial" w:hAnsi="Arial"/>
          <w:i/>
        </w:rPr>
        <w:t>Статистика</w:t>
      </w:r>
      <w:r>
        <w:rPr>
          <w:rFonts w:cs="Arial" w:ascii="Arial" w:hAnsi="Arial"/>
        </w:rPr>
        <w:t>» (Рисунок 17) можно выбрать следующие пункты:</w:t>
      </w:r>
    </w:p>
    <w:p>
      <w:pPr>
        <w:pStyle w:val="Textbody"/>
        <w:numPr>
          <w:ilvl w:val="0"/>
          <w:numId w:val="1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Количество заряженных скважин на текущем блоке, шт</w:t>
      </w:r>
    </w:p>
    <w:p>
      <w:pPr>
        <w:pStyle w:val="Textbody"/>
        <w:numPr>
          <w:ilvl w:val="0"/>
          <w:numId w:val="1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Количество незаряженных скважин на текущем блоке, шт</w:t>
      </w:r>
    </w:p>
    <w:p>
      <w:pPr>
        <w:pStyle w:val="Textbody"/>
        <w:numPr>
          <w:ilvl w:val="0"/>
          <w:numId w:val="1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Заряженная масса на текущем блоке, кг</w:t>
      </w:r>
    </w:p>
    <w:p>
      <w:pPr>
        <w:pStyle w:val="Textbody"/>
        <w:numPr>
          <w:ilvl w:val="0"/>
          <w:numId w:val="1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 xml:space="preserve">Количество скважин с </w:t>
      </w:r>
      <w:r>
        <w:rPr>
          <w:rFonts w:cs="Arial" w:ascii="Arial" w:hAnsi="Arial"/>
          <w:lang w:val="en-US"/>
        </w:rPr>
        <w:t>N</w:t>
      </w:r>
      <w:r>
        <w:rPr>
          <w:rFonts w:cs="Arial" w:ascii="Arial" w:hAnsi="Arial"/>
        </w:rPr>
        <w:t xml:space="preserve"> диаметром, шт</w:t>
      </w:r>
    </w:p>
    <w:p>
      <w:pPr>
        <w:pStyle w:val="Textbody"/>
        <w:numPr>
          <w:ilvl w:val="0"/>
          <w:numId w:val="1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Количество скважин со статусом Пустая, шт</w:t>
      </w:r>
    </w:p>
    <w:p>
      <w:pPr>
        <w:pStyle w:val="Textbody"/>
        <w:numPr>
          <w:ilvl w:val="0"/>
          <w:numId w:val="1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Количество скважин со статусом Боевик, шт</w:t>
      </w:r>
    </w:p>
    <w:p>
      <w:pPr>
        <w:pStyle w:val="Textbody"/>
        <w:numPr>
          <w:ilvl w:val="0"/>
          <w:numId w:val="1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Количество скважин со статусом Дозаряд, шт</w:t>
      </w:r>
    </w:p>
    <w:p>
      <w:pPr>
        <w:pStyle w:val="Textbody"/>
        <w:numPr>
          <w:ilvl w:val="0"/>
          <w:numId w:val="1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Общая масса по плану, кг</w:t>
      </w:r>
    </w:p>
    <w:p>
      <w:pPr>
        <w:pStyle w:val="Textbody"/>
        <w:numPr>
          <w:ilvl w:val="0"/>
          <w:numId w:val="1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Общее количество скважин по проекту, шт</w:t>
      </w:r>
    </w:p>
    <w:p>
      <w:pPr>
        <w:pStyle w:val="Textbody"/>
        <w:numPr>
          <w:ilvl w:val="0"/>
          <w:numId w:val="1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Потребная масса заряда на текущем блоке, кг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Потребная масса заряда – это сумма масс ДПУ + плановой массы скважин в статусе Боевик + остаточной массы скважин в статусе Дозаряд на блоке.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Если выбрано несколько пунктов статистики, то они будут отображаться по очереди сменяя друг друга (Рисунок 18).</w:t>
      </w:r>
    </w:p>
    <w:p>
      <w:pPr>
        <w:pStyle w:val="Textbody"/>
        <w:keepNext w:val="true"/>
        <w:jc w:val="center"/>
        <w:rPr>
          <w:rFonts w:ascii="Arial" w:hAnsi="Arial" w:cs="Arial"/>
        </w:rPr>
      </w:pPr>
      <w:r>
        <w:rPr/>
        <w:drawing>
          <wp:inline distT="0" distB="0" distL="0" distR="0">
            <wp:extent cx="2988945" cy="990600"/>
            <wp:effectExtent l="0" t="0" r="0" b="0"/>
            <wp:docPr id="27" name="Изображение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51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57816" t="80624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  <w:t>Рисунок 18. Отображение статистики</w:t>
      </w:r>
    </w:p>
    <w:p>
      <w:pPr>
        <w:pStyle w:val="3"/>
        <w:numPr>
          <w:ilvl w:val="1"/>
          <w:numId w:val="4"/>
        </w:numPr>
        <w:ind w:left="1134" w:hanging="1134"/>
        <w:rPr>
          <w:rFonts w:ascii="Arial" w:hAnsi="Arial" w:cs="Arial"/>
        </w:rPr>
      </w:pPr>
      <w:bookmarkStart w:id="47" w:name="Панель_“Сообщения»_MUW_СЗМ"/>
      <w:bookmarkStart w:id="48" w:name="_Toc164243417"/>
      <w:bookmarkStart w:id="49" w:name="_Панель_«Сообщения»_1"/>
      <w:bookmarkEnd w:id="49"/>
      <w:r>
        <w:rPr>
          <w:rFonts w:cs="Arial" w:ascii="Arial" w:hAnsi="Arial"/>
          <w:lang w:val="en-US"/>
        </w:rPr>
        <w:t xml:space="preserve">Панель </w:t>
      </w:r>
      <w:r>
        <w:rPr>
          <w:rFonts w:cs="Arial" w:ascii="Arial" w:hAnsi="Arial"/>
        </w:rPr>
        <w:t>«Сообщения»</w:t>
      </w:r>
      <w:bookmarkEnd w:id="47"/>
      <w:bookmarkEnd w:id="48"/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В программе у операторов СЗМ есть возможность обмена текстовыми и голосовыми сообщениями с другими операторами (Рисунок 19).</w:t>
      </w:r>
    </w:p>
    <w:p>
      <w:pPr>
        <w:pStyle w:val="Textbody"/>
        <w:keepNext w:val="true"/>
        <w:jc w:val="center"/>
        <w:rPr>
          <w:rFonts w:ascii="Arial" w:hAnsi="Arial" w:cs="Arial"/>
        </w:rPr>
      </w:pPr>
      <w:r>
        <w:rPr/>
        <w:drawing>
          <wp:inline distT="0" distB="0" distL="0" distR="0">
            <wp:extent cx="4471035" cy="3263265"/>
            <wp:effectExtent l="0" t="0" r="0" b="0"/>
            <wp:docPr id="28" name="Изображение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64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035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  <w:t>Рисунок 19. Панель сообщений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Панель состоит из следующих параметров:</w:t>
      </w:r>
    </w:p>
    <w:p>
      <w:pPr>
        <w:pStyle w:val="Textbody"/>
        <w:numPr>
          <w:ilvl w:val="0"/>
          <w:numId w:val="111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Уведомление о наличии непрочитанных сообщений</w:t>
      </w:r>
    </w:p>
    <w:p>
      <w:pPr>
        <w:pStyle w:val="Textbody"/>
        <w:numPr>
          <w:ilvl w:val="0"/>
          <w:numId w:val="112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Выбор получателя сообщения</w:t>
      </w:r>
    </w:p>
    <w:p>
      <w:pPr>
        <w:pStyle w:val="Textbody"/>
        <w:numPr>
          <w:ilvl w:val="0"/>
          <w:numId w:val="113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Кнопка отправки сообщения</w:t>
      </w:r>
    </w:p>
    <w:p>
      <w:pPr>
        <w:pStyle w:val="Textbody"/>
        <w:numPr>
          <w:ilvl w:val="0"/>
          <w:numId w:val="114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Кнопка записи и отправки голосового сообщения</w:t>
      </w:r>
    </w:p>
    <w:p>
      <w:pPr>
        <w:pStyle w:val="Textbody"/>
        <w:numPr>
          <w:ilvl w:val="0"/>
          <w:numId w:val="115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Поле ввода сообщения</w:t>
      </w:r>
    </w:p>
    <w:p>
      <w:pPr>
        <w:pStyle w:val="Textbody"/>
        <w:numPr>
          <w:ilvl w:val="0"/>
          <w:numId w:val="116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Отображение/скрытие клавиатуры</w:t>
      </w:r>
    </w:p>
    <w:p>
      <w:pPr>
        <w:pStyle w:val="Textbody"/>
        <w:numPr>
          <w:ilvl w:val="0"/>
          <w:numId w:val="117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Выход из панели сообщений</w:t>
      </w:r>
    </w:p>
    <w:p>
      <w:pPr>
        <w:pStyle w:val="Textbody"/>
        <w:numPr>
          <w:ilvl w:val="0"/>
          <w:numId w:val="118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Статус сообщения: прочитан/не прочитан</w:t>
      </w:r>
    </w:p>
    <w:p>
      <w:pPr>
        <w:pStyle w:val="Textbody"/>
        <w:numPr>
          <w:ilvl w:val="0"/>
          <w:numId w:val="119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Входящие или исходящие сообщения</w:t>
      </w:r>
    </w:p>
    <w:p>
      <w:pPr>
        <w:pStyle w:val="Textbody"/>
        <w:numPr>
          <w:ilvl w:val="0"/>
          <w:numId w:val="120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 xml:space="preserve"> </w:t>
      </w:r>
      <w:r>
        <w:rPr>
          <w:rFonts w:cs="Arial" w:ascii="Arial" w:hAnsi="Arial"/>
        </w:rPr>
        <w:t>Время получения или отправки сообщения</w:t>
      </w:r>
    </w:p>
    <w:p>
      <w:pPr>
        <w:pStyle w:val="Textbody"/>
        <w:numPr>
          <w:ilvl w:val="0"/>
          <w:numId w:val="121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 xml:space="preserve"> </w:t>
      </w:r>
      <w:r>
        <w:rPr>
          <w:rFonts w:cs="Arial" w:ascii="Arial" w:hAnsi="Arial"/>
        </w:rPr>
        <w:t>Текст сообщения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Для отправки сообщения другому оператору необходимо выбрать получателя (Рисунок 20).</w:t>
      </w:r>
    </w:p>
    <w:p>
      <w:pPr>
        <w:pStyle w:val="Textbody"/>
        <w:keepNext w:val="true"/>
        <w:jc w:val="center"/>
        <w:rPr>
          <w:rFonts w:ascii="Arial" w:hAnsi="Arial" w:cs="Arial"/>
        </w:rPr>
      </w:pPr>
      <w:r>
        <w:rPr/>
        <w:drawing>
          <wp:inline distT="0" distB="0" distL="0" distR="0">
            <wp:extent cx="3409950" cy="2980690"/>
            <wp:effectExtent l="0" t="0" r="0" b="0"/>
            <wp:docPr id="29" name="Изображение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65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0" t="0" r="22158" b="10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  <w:t>Рисунок 20. Выбор получателя сообщения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В появившемся списке выберете тип техники, а затем наименование машины, для оператора которому вы пишите сообщения. После выбора оператора необходимо написать сообщение.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В программе есть 2 вида сообщений: голосовое или текстовое.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Для набора текстового сообщения нажмите на знак клавиатуры. Писать можно на двух языках: английский и русский.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 xml:space="preserve">Обратите внимание, что существует ограничение на ввод сообщения, оно составляет 30 символов на одно сообщение. После написания сообщения, нажать кнопку с иконкой бумажного самолётика – </w:t>
      </w:r>
      <w:r>
        <w:rPr>
          <w:rFonts w:cs="Arial" w:ascii="Arial" w:hAnsi="Arial"/>
          <w:i/>
          <w:iCs/>
        </w:rPr>
        <w:t>Отправить</w:t>
      </w:r>
      <w:r>
        <w:rPr>
          <w:rFonts w:cs="Arial" w:ascii="Arial" w:hAnsi="Arial"/>
        </w:rPr>
        <w:t>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 xml:space="preserve">Для записи голосового сообщения необходимо нажать на кнопку с микрофоном, и в новом окне нажать кнопку </w:t>
      </w:r>
      <w:r>
        <w:rPr>
          <w:rFonts w:cs="Arial" w:ascii="Arial" w:hAnsi="Arial"/>
          <w:i/>
          <w:iCs/>
        </w:rPr>
        <w:t>Запись</w:t>
      </w:r>
      <w:r>
        <w:rPr>
          <w:rFonts w:cs="Arial" w:ascii="Arial" w:hAnsi="Arial"/>
        </w:rPr>
        <w:t xml:space="preserve">. После записи появится кнопка </w:t>
      </w:r>
      <w:r>
        <w:rPr>
          <w:rFonts w:cs="Arial" w:ascii="Arial" w:hAnsi="Arial"/>
          <w:i/>
          <w:iCs/>
        </w:rPr>
        <w:t>Отправить</w:t>
      </w:r>
      <w:r>
        <w:rPr>
          <w:rFonts w:cs="Arial" w:ascii="Arial" w:hAnsi="Arial"/>
        </w:rPr>
        <w:t>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Если оператору пришло сообщение, то возле иконки сообщения, в верхнем правом углу, появится число непрочитанных сообщений, а сама иконка начнет моргать.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В списке сообщений письмо будет отображаться непрочитанным — закрытый конверт с красным текстом сообщения. При нажатии на сообщение оно поменяет свой цвет, а конверт раскроется — это означает, что сообщения прочитано.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Если пришло голосовое сообщение, то он так же будет отображаться красным цветом, пока оператор не прослушает это сообщение.</w:t>
      </w:r>
    </w:p>
    <w:p>
      <w:pPr>
        <w:pStyle w:val="Normal"/>
        <w:rPr>
          <w:rFonts w:ascii="Arial" w:hAnsi="Arial" w:eastAsia="Microsoft YaHei" w:cs="Arial"/>
          <w:i/>
          <w:i/>
          <w:iCs/>
        </w:rPr>
      </w:pPr>
      <w:r>
        <w:rPr>
          <w:rFonts w:eastAsia="Microsoft YaHei" w:cs="Arial" w:ascii="Arial" w:hAnsi="Arial"/>
          <w:iCs/>
        </w:rPr>
        <w:t>Выйти из панели сообщений можно нажав кнопку</w:t>
      </w:r>
      <w:r>
        <w:rPr>
          <w:rFonts w:eastAsia="Microsoft YaHei" w:cs="Arial" w:ascii="Arial" w:hAnsi="Arial"/>
          <w:i/>
          <w:iCs/>
        </w:rPr>
        <w:t xml:space="preserve"> </w:t>
      </w:r>
      <w:r>
        <w:rPr>
          <w:rFonts w:eastAsia="Microsoft YaHei" w:cs="Arial" w:ascii="Arial" w:hAnsi="Arial"/>
        </w:rPr>
        <w:t>«Закрыть»</w:t>
      </w:r>
      <w:r>
        <w:rPr>
          <w:rFonts w:eastAsia="Microsoft YaHei" w:cs="Arial" w:ascii="Arial" w:hAnsi="Arial"/>
          <w:i/>
          <w:iCs/>
        </w:rPr>
        <w:t>.</w:t>
      </w:r>
      <w:r>
        <w:br w:type="page"/>
      </w:r>
    </w:p>
    <w:p>
      <w:pPr>
        <w:pStyle w:val="3"/>
        <w:numPr>
          <w:ilvl w:val="1"/>
          <w:numId w:val="4"/>
        </w:numPr>
        <w:ind w:left="1134" w:hanging="1134"/>
        <w:rPr>
          <w:rFonts w:ascii="Arial" w:hAnsi="Arial" w:cs="Arial"/>
        </w:rPr>
      </w:pPr>
      <w:bookmarkStart w:id="50" w:name="Цикл_заряжения_скважин_MUW_СЗМ"/>
      <w:bookmarkStart w:id="51" w:name="_Toc164243418"/>
      <w:r>
        <w:rPr>
          <w:rFonts w:cs="Arial" w:ascii="Arial" w:hAnsi="Arial"/>
        </w:rPr>
        <w:t>Цикл зарядки скважин</w:t>
      </w:r>
      <w:bookmarkEnd w:id="50"/>
      <w:bookmarkEnd w:id="51"/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Перейдем к непосредственной работе оператора СЗМ. В этом блоке будет подробно рассказана корректная работа оператора на СЗМ с использованием программы. Надо понимать, что отклонения от правильной последовательности работы с программой могут привести к ошибкам и потере данных, что отрицательно повлияет на работу и сбор статистики. Будут рассмотрены не только корректные случаи, но и сценарии выхода из ситуаций, когда программа делает не то, что вы от нее ожидали.</w:t>
      </w:r>
    </w:p>
    <w:p>
      <w:pPr>
        <w:pStyle w:val="4"/>
        <w:numPr>
          <w:ilvl w:val="2"/>
          <w:numId w:val="4"/>
        </w:numPr>
        <w:rPr>
          <w:rFonts w:ascii="Arial" w:hAnsi="Arial" w:cs="Arial"/>
        </w:rPr>
      </w:pPr>
      <w:bookmarkStart w:id="52" w:name="Авторизация_текущего_пользователя_MUW_СЗ"/>
      <w:bookmarkStart w:id="53" w:name="_Toc164243419"/>
      <w:r>
        <w:rPr>
          <w:rFonts w:cs="Arial" w:ascii="Arial" w:hAnsi="Arial"/>
        </w:rPr>
        <w:t>Авторизация текущего пользователя</w:t>
      </w:r>
      <w:bookmarkEnd w:id="52"/>
      <w:bookmarkEnd w:id="53"/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Если вы заходите в программу впервые, то авторизация будет обязательным условием для работы в ПО (программе). Однако, если вы работаете на уже авторизованной машине, то необходимо снять табельный номер прошлого оператора и зайти под своим номером. В противном случае заряженные скважины зачислятся не вам, а прошлому оператору.</w:t>
      </w:r>
    </w:p>
    <w:p>
      <w:pPr>
        <w:pStyle w:val="4"/>
        <w:numPr>
          <w:ilvl w:val="2"/>
          <w:numId w:val="4"/>
        </w:numPr>
        <w:rPr>
          <w:rFonts w:ascii="Arial" w:hAnsi="Arial" w:cs="Arial"/>
        </w:rPr>
      </w:pPr>
      <w:bookmarkStart w:id="54" w:name="Проверка_статуса_перед_работой_MUW_СЗМ"/>
      <w:bookmarkStart w:id="55" w:name="_Toc164243420"/>
      <w:r>
        <w:rPr>
          <w:rFonts w:cs="Arial" w:ascii="Arial" w:hAnsi="Arial"/>
        </w:rPr>
        <w:t>Проверка статуса перед работой</w:t>
      </w:r>
      <w:bookmarkEnd w:id="54"/>
      <w:bookmarkEnd w:id="55"/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После успешной авторизации, первое на что нужно обратить внимание – это текущий статус СЗМ. Если машина стоит на блоке должен стоять статус «Навигация». При нахождении вне блока будет автоматически включен статус «Выезд с блока».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Для начала работы необходимо находиться на блоке в статусе «Навигация».</w:t>
      </w:r>
    </w:p>
    <w:p>
      <w:pPr>
        <w:pStyle w:val="4"/>
        <w:numPr>
          <w:ilvl w:val="2"/>
          <w:numId w:val="4"/>
        </w:numPr>
        <w:rPr>
          <w:rFonts w:ascii="Arial" w:hAnsi="Arial" w:cs="Arial"/>
          <w:lang w:val="ru-RU"/>
        </w:rPr>
      </w:pPr>
      <w:bookmarkStart w:id="56" w:name="Наличие_взрывного_блока_для_текущей_рабо"/>
      <w:bookmarkStart w:id="57" w:name="_Toc164243421"/>
      <w:r>
        <w:rPr>
          <w:rFonts w:cs="Arial" w:ascii="Arial" w:hAnsi="Arial"/>
          <w:lang w:val="ru-RU"/>
        </w:rPr>
        <w:t>Наличие взрывного блока для текущей работы</w:t>
      </w:r>
      <w:bookmarkEnd w:id="56"/>
      <w:bookmarkEnd w:id="57"/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Для заряжения скважин необходимы координаты этих скважин, а они передаются вместе с назначением (загрузкой) взрывных блоков каждой СЗМ. Список всех назначенных блоков можно посмотреть на панели “Задания”.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 xml:space="preserve">Если блок вам назначен, и вы стоите на нем, то вы увидите контур блока и скважины внутри него (см. рис. 4). В таком случае вы можете начинать работать.   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Что делать если блок не отобразился на вашей карте?</w:t>
      </w:r>
    </w:p>
    <w:p>
      <w:pPr>
        <w:pStyle w:val="Textbody"/>
        <w:numPr>
          <w:ilvl w:val="0"/>
          <w:numId w:val="122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Зайти в панель “Задания”, и проверить назначен ли вам блок. Если нет – спросите ответственного за назначение заданий, когда это будет сделано.</w:t>
      </w:r>
    </w:p>
    <w:p>
      <w:pPr>
        <w:pStyle w:val="Textbody"/>
        <w:numPr>
          <w:ilvl w:val="0"/>
          <w:numId w:val="123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 xml:space="preserve">Если блок имеется в списке, выбираем его вручную. Нажимаем на него, и в последующем диалоговом окне нажимаем </w:t>
      </w:r>
      <w:r>
        <w:rPr>
          <w:rFonts w:cs="Arial" w:ascii="Arial" w:hAnsi="Arial"/>
          <w:i/>
          <w:iCs/>
        </w:rPr>
        <w:t>Да</w:t>
      </w:r>
      <w:r>
        <w:rPr>
          <w:rFonts w:cs="Arial" w:ascii="Arial" w:hAnsi="Arial"/>
        </w:rPr>
        <w:t>.</w:t>
      </w:r>
    </w:p>
    <w:p>
      <w:pPr>
        <w:pStyle w:val="Textbody"/>
        <w:numPr>
          <w:ilvl w:val="0"/>
          <w:numId w:val="124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Перейти в статус Навигация из любого другого статуса.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Если блок назначен и отображается на карте, можно приступать к заряжению скважин.</w:t>
      </w:r>
    </w:p>
    <w:p>
      <w:pPr>
        <w:pStyle w:val="4"/>
        <w:numPr>
          <w:ilvl w:val="2"/>
          <w:numId w:val="4"/>
        </w:numPr>
        <w:rPr>
          <w:rFonts w:ascii="Arial" w:hAnsi="Arial" w:cs="Arial"/>
        </w:rPr>
      </w:pPr>
      <w:bookmarkStart w:id="58" w:name="Отображение_Зарядной_зоны"/>
      <w:bookmarkStart w:id="59" w:name="_Toc164243422"/>
      <w:r>
        <w:rPr>
          <w:rFonts w:cs="Arial" w:ascii="Arial" w:hAnsi="Arial"/>
        </w:rPr>
        <w:t>Отображение Зарядной зоны</w:t>
      </w:r>
      <w:bookmarkEnd w:id="58"/>
      <w:bookmarkEnd w:id="59"/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Для каждой СЗМ на блоке отображается группа скважин, которую необходимо зарядить — Зарядная зона. На карте она отображается следующим образом (Рисунок 21):</w:t>
      </w:r>
    </w:p>
    <w:p>
      <w:pPr>
        <w:pStyle w:val="Textbody"/>
        <w:keepNext w:val="true"/>
        <w:jc w:val="center"/>
        <w:rPr>
          <w:rFonts w:ascii="Arial" w:hAnsi="Arial" w:cs="Arial"/>
        </w:rPr>
      </w:pPr>
      <w:r>
        <w:rPr/>
        <w:drawing>
          <wp:inline distT="0" distB="0" distL="0" distR="0">
            <wp:extent cx="4751705" cy="3434080"/>
            <wp:effectExtent l="0" t="0" r="0" b="0"/>
            <wp:docPr id="30" name="Изображение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66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  <w:t>Рисунок 21. Отображение зарядной зоны на карте</w:t>
      </w:r>
    </w:p>
    <w:p>
      <w:pPr>
        <w:pStyle w:val="Textbody"/>
        <w:numPr>
          <w:ilvl w:val="0"/>
          <w:numId w:val="125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Зеленой областью обозначается группа скважин, которые необходимо зарядить.</w:t>
      </w:r>
    </w:p>
    <w:p>
      <w:pPr>
        <w:pStyle w:val="Textbody"/>
        <w:numPr>
          <w:ilvl w:val="0"/>
          <w:numId w:val="126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 xml:space="preserve">Если вне зеленой области присутствуют скважины с зеленой обводкой, то данные скважины </w:t>
      </w:r>
      <w:r>
        <w:rPr>
          <w:rFonts w:eastAsia="SimSun" w:cs="Arial" w:ascii="Arial" w:hAnsi="Arial"/>
        </w:rPr>
        <w:t>также требуется зарядить.</w:t>
      </w:r>
    </w:p>
    <w:p>
      <w:pPr>
        <w:pStyle w:val="Textbody"/>
        <w:numPr>
          <w:ilvl w:val="0"/>
          <w:numId w:val="127"/>
        </w:numPr>
        <w:spacing w:lineRule="auto" w:line="240"/>
        <w:rPr>
          <w:rFonts w:ascii="Arial" w:hAnsi="Arial" w:eastAsia="SimSun" w:cs="Arial"/>
        </w:rPr>
      </w:pPr>
      <w:r>
        <w:rPr>
          <w:rFonts w:eastAsia="SimSun" w:cs="Arial" w:ascii="Arial" w:hAnsi="Arial"/>
        </w:rPr>
        <w:t>Если в зеленой области присутствуют скважины с синей обводкой, то данные скважины заряжать не нужно.</w:t>
      </w:r>
    </w:p>
    <w:p>
      <w:pPr>
        <w:pStyle w:val="Textbody"/>
        <w:numPr>
          <w:ilvl w:val="0"/>
          <w:numId w:val="128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</w:rPr>
        <w:t>Если в зеленой области присутствует скважина с красной обводкой, то с данной скважины следует начинать работу.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Если на СЗМ на выбранном блоке не назначено ни одной Зарядной зоны, спросите ответственного за назначение заданий, когда это будет сделано.</w:t>
      </w:r>
    </w:p>
    <w:p>
      <w:pPr>
        <w:pStyle w:val="4"/>
        <w:numPr>
          <w:ilvl w:val="2"/>
          <w:numId w:val="4"/>
        </w:numPr>
        <w:rPr>
          <w:rFonts w:ascii="Arial" w:hAnsi="Arial" w:cs="Arial"/>
        </w:rPr>
      </w:pPr>
      <w:bookmarkStart w:id="60" w:name="Выбор_скважины_MUW_СЗМ"/>
      <w:bookmarkStart w:id="61" w:name="_Toc164243423"/>
      <w:r>
        <w:rPr>
          <w:rFonts w:cs="Arial" w:ascii="Arial" w:hAnsi="Arial"/>
        </w:rPr>
        <w:t>Выбор скважины</w:t>
      </w:r>
      <w:bookmarkEnd w:id="60"/>
      <w:bookmarkEnd w:id="61"/>
    </w:p>
    <w:p>
      <w:pPr>
        <w:pStyle w:val="Textbody"/>
        <w:numPr>
          <w:ilvl w:val="0"/>
          <w:numId w:val="3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  <w:highlight w:val="lightGray"/>
        </w:rPr>
        <w:t>Пустая</w:t>
      </w:r>
      <w:r>
        <w:rPr>
          <w:rFonts w:cs="Arial" w:ascii="Arial" w:hAnsi="Arial"/>
        </w:rPr>
        <w:t xml:space="preserve"> (бесцветная скважина);</w:t>
      </w:r>
    </w:p>
    <w:p>
      <w:pPr>
        <w:pStyle w:val="Textbody"/>
        <w:numPr>
          <w:ilvl w:val="0"/>
          <w:numId w:val="129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  <w:highlight w:val="darkYellow"/>
          <w:shd w:fill="00FF00" w:val="clear"/>
        </w:rPr>
        <w:t>Боевик</w:t>
      </w:r>
      <w:r>
        <w:rPr>
          <w:rFonts w:cs="Arial" w:ascii="Arial" w:hAnsi="Arial"/>
        </w:rPr>
        <w:t xml:space="preserve"> (оранжевая скважина);</w:t>
      </w:r>
    </w:p>
    <w:p>
      <w:pPr>
        <w:pStyle w:val="Textbody"/>
        <w:numPr>
          <w:ilvl w:val="0"/>
          <w:numId w:val="130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  <w:shd w:fill="FFFF00" w:val="clear"/>
        </w:rPr>
        <w:t>Дозаряд</w:t>
      </w:r>
      <w:r>
        <w:rPr>
          <w:rFonts w:cs="Arial" w:ascii="Arial" w:hAnsi="Arial"/>
        </w:rPr>
        <w:t xml:space="preserve"> (желтая скважина);</w:t>
      </w:r>
    </w:p>
    <w:p>
      <w:pPr>
        <w:pStyle w:val="Textbody"/>
        <w:numPr>
          <w:ilvl w:val="0"/>
          <w:numId w:val="131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  <w:highlight w:val="green"/>
          <w:shd w:fill="FF0000" w:val="clear"/>
        </w:rPr>
        <w:t>Заряжена</w:t>
      </w:r>
      <w:r>
        <w:rPr>
          <w:rFonts w:cs="Arial" w:ascii="Arial" w:hAnsi="Arial"/>
        </w:rPr>
        <w:t xml:space="preserve"> (зеленая скважина);</w:t>
      </w:r>
    </w:p>
    <w:p>
      <w:pPr>
        <w:pStyle w:val="Textbody"/>
        <w:numPr>
          <w:ilvl w:val="0"/>
          <w:numId w:val="132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  <w:highlight w:val="red"/>
        </w:rPr>
        <w:t>Перезаряд</w:t>
      </w:r>
      <w:r>
        <w:rPr>
          <w:rFonts w:cs="Arial" w:ascii="Arial" w:hAnsi="Arial"/>
        </w:rPr>
        <w:t xml:space="preserve"> (красная скважина)</w:t>
      </w:r>
      <w:r>
        <w:rPr>
          <w:rFonts w:cs="Arial" w:ascii="Arial" w:hAnsi="Arial"/>
          <w:lang w:val="en-US"/>
        </w:rPr>
        <w:t>;</w:t>
      </w:r>
    </w:p>
    <w:p>
      <w:pPr>
        <w:pStyle w:val="Textbody"/>
        <w:numPr>
          <w:ilvl w:val="0"/>
          <w:numId w:val="133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  <w:color w:val="FFFFFF" w:themeColor="background1"/>
          <w:highlight w:val="blue"/>
        </w:rPr>
        <w:t>Плановый перезаряд</w:t>
      </w:r>
      <w:r>
        <w:rPr>
          <w:rFonts w:cs="Arial" w:ascii="Arial" w:hAnsi="Arial"/>
        </w:rPr>
        <w:t xml:space="preserve"> (синяя скважина)</w:t>
      </w:r>
    </w:p>
    <w:p>
      <w:pPr>
        <w:pStyle w:val="Textbody"/>
        <w:numPr>
          <w:ilvl w:val="0"/>
          <w:numId w:val="134"/>
        </w:numPr>
        <w:spacing w:lineRule="auto" w:line="240"/>
        <w:rPr>
          <w:rFonts w:ascii="Arial" w:hAnsi="Arial" w:cs="Arial"/>
        </w:rPr>
      </w:pPr>
      <w:r>
        <w:rPr>
          <w:rFonts w:cs="Arial" w:ascii="Arial" w:hAnsi="Arial"/>
          <w:color w:val="FFFFFF" w:themeColor="background1"/>
          <w:highlight w:val="magenta"/>
          <w:shd w:fill="FFFF00" w:val="clear"/>
        </w:rPr>
        <w:t>Доза</w:t>
      </w:r>
      <w:r>
        <w:rPr>
          <w:rFonts w:cs="Arial" w:ascii="Arial" w:hAnsi="Arial"/>
          <w:color w:val="FFFFFF" w:themeColor="background1"/>
          <w:highlight w:val="magenta"/>
          <w:shd w:fill="FF0000" w:val="clear"/>
        </w:rPr>
        <w:t>рядка</w:t>
      </w:r>
      <w:r>
        <w:rPr>
          <w:rFonts w:cs="Arial" w:ascii="Arial" w:hAnsi="Arial"/>
        </w:rPr>
        <w:t xml:space="preserve"> по уходу ВВ (ДПУ) (красно-желтая скважина).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На Рисунке 22 предоставлено отображение статусов скважин на дисплее оператора при его выборе.</w:t>
      </w:r>
    </w:p>
    <w:p>
      <w:pPr>
        <w:pStyle w:val="Normal"/>
        <w:jc w:val="center"/>
        <w:rPr>
          <w:rFonts w:ascii="Arial" w:hAnsi="Arial" w:cs="Arial"/>
        </w:rPr>
      </w:pPr>
      <w:r>
        <w:rPr/>
        <w:drawing>
          <wp:inline distT="0" distB="0" distL="0" distR="0">
            <wp:extent cx="4806315" cy="3589655"/>
            <wp:effectExtent l="0" t="0" r="0" b="0"/>
            <wp:docPr id="31" name="Рисунок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25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315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  <w:t>Рисунок 22. Отображение статусов скважин в панели статусов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Статус Пустая и Боевик нельзя поставить скважине, у которой есть фактическая заряженная масса.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Для непосредственного заряжения скважины доступны три статуса: пустая, боевик и дозаряд.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Как только СЗМ приближается к скважине на расстояние 3 метров и менее, появляется мишень, оповещающая о выборе данной скважины. Номер этой скважины отображается в поле панели «</w:t>
      </w:r>
      <w:r>
        <w:rPr>
          <w:rFonts w:eastAsia="SimSun" w:cs="Arial" w:ascii="Arial" w:hAnsi="Arial"/>
        </w:rPr>
        <w:t>Местоположение»</w:t>
      </w:r>
      <w:r>
        <w:rPr>
          <w:rFonts w:cs="Arial" w:ascii="Arial" w:hAnsi="Arial"/>
        </w:rPr>
        <w:t>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  <w:b/>
          <w:i/>
        </w:rPr>
        <w:t>Внимание!</w:t>
      </w:r>
      <w:r>
        <w:rPr>
          <w:rFonts w:cs="Arial" w:ascii="Arial" w:hAnsi="Arial"/>
        </w:rPr>
        <w:t xml:space="preserve"> Что делать, если скважина не выбралась автоматически:</w:t>
      </w:r>
    </w:p>
    <w:p>
      <w:pPr>
        <w:pStyle w:val="Textbody"/>
        <w:numPr>
          <w:ilvl w:val="0"/>
          <w:numId w:val="135"/>
        </w:numPr>
        <w:rPr>
          <w:rFonts w:ascii="Arial" w:hAnsi="Arial" w:cs="Arial"/>
        </w:rPr>
      </w:pPr>
      <w:r>
        <w:rPr>
          <w:rFonts w:cs="Arial" w:ascii="Arial" w:hAnsi="Arial"/>
        </w:rPr>
        <w:t>Зайти в панель “Задания” и выбрать скважину из списка скважин данного взрывного блока вручную.</w:t>
      </w:r>
    </w:p>
    <w:p>
      <w:pPr>
        <w:pStyle w:val="Textbody"/>
        <w:numPr>
          <w:ilvl w:val="0"/>
          <w:numId w:val="136"/>
        </w:numPr>
        <w:rPr>
          <w:rFonts w:ascii="Arial" w:hAnsi="Arial" w:cs="Arial"/>
        </w:rPr>
      </w:pPr>
      <w:r>
        <w:rPr>
          <w:rFonts w:cs="Arial" w:ascii="Arial" w:hAnsi="Arial"/>
        </w:rPr>
        <w:t>Нажать на необходимую скважину на карте.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После заряжения скважина становится зеленой.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Есть возможность дозаряжания уже частично заряженной скважины. Для этого необходимо подъехать к скважине желтого цвета, и она автоматически выберется машиной (появится мишень).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Если СЗМ проезжает возле зеленой скважины, что имеет статус заряжена, то она никогда не выбирается автоматически, тем самым оповещая оператора, что данная скважина полностью заряжена.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  <w:b/>
          <w:bCs/>
          <w:i/>
          <w:iCs/>
        </w:rPr>
        <w:t>Внимание!</w:t>
      </w:r>
      <w:r>
        <w:rPr>
          <w:rFonts w:cs="Arial" w:ascii="Arial" w:hAnsi="Arial"/>
        </w:rPr>
        <w:t xml:space="preserve"> Пока процесс зарядки ВВ не закончен, выбрать другую скважину/блок нельзя.</w:t>
      </w:r>
    </w:p>
    <w:p>
      <w:pPr>
        <w:pStyle w:val="4"/>
        <w:numPr>
          <w:ilvl w:val="2"/>
          <w:numId w:val="4"/>
        </w:numPr>
        <w:rPr>
          <w:rFonts w:ascii="Arial" w:hAnsi="Arial" w:cs="Arial"/>
        </w:rPr>
      </w:pPr>
      <w:bookmarkStart w:id="62" w:name="Переход_в_статус_Заряд_MUW_СЗМ"/>
      <w:bookmarkStart w:id="63" w:name="_Toc164243424"/>
      <w:r>
        <w:rPr>
          <w:rFonts w:cs="Arial" w:ascii="Arial" w:hAnsi="Arial"/>
        </w:rPr>
        <w:t>Переход в статус Заряд</w:t>
      </w:r>
      <w:bookmarkEnd w:id="62"/>
      <w:bookmarkEnd w:id="63"/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При получении первых данных о заряжании скважины с программируемого логического контроллера (далее ПЛК), программа автоматически переходит в статус Заряд.</w:t>
      </w:r>
    </w:p>
    <w:p>
      <w:pPr>
        <w:pStyle w:val="4"/>
        <w:numPr>
          <w:ilvl w:val="2"/>
          <w:numId w:val="4"/>
        </w:numPr>
        <w:rPr>
          <w:rFonts w:ascii="Arial" w:hAnsi="Arial" w:cs="Arial"/>
        </w:rPr>
      </w:pPr>
      <w:bookmarkStart w:id="64" w:name="Зарядка_скважины_MUW_СЗМ"/>
      <w:bookmarkStart w:id="65" w:name="_Toc164243425"/>
      <w:r>
        <w:rPr>
          <w:rFonts w:cs="Arial" w:ascii="Arial" w:hAnsi="Arial"/>
        </w:rPr>
        <w:t>Зарядка скважины</w:t>
      </w:r>
      <w:bookmarkEnd w:id="64"/>
      <w:bookmarkEnd w:id="65"/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 xml:space="preserve">Процесс зарядки скважины происходит автоматически. Оператор может следить за показателями зарядки скважины. </w:t>
      </w:r>
    </w:p>
    <w:p>
      <w:pPr>
        <w:pStyle w:val="4"/>
        <w:numPr>
          <w:ilvl w:val="2"/>
          <w:numId w:val="4"/>
        </w:numPr>
        <w:rPr>
          <w:rFonts w:ascii="Arial" w:hAnsi="Arial" w:cs="Arial"/>
          <w:lang w:val="ru-RU"/>
        </w:rPr>
      </w:pPr>
      <w:bookmarkStart w:id="66" w:name="_Toc164243426"/>
      <w:r>
        <w:rPr>
          <w:rFonts w:cs="Arial" w:ascii="Arial" w:hAnsi="Arial"/>
          <w:lang w:val="ru-RU"/>
        </w:rPr>
        <w:t>Автоматическая смена статуса для скважин, заряженных с отклонением</w:t>
      </w:r>
      <w:bookmarkEnd w:id="66"/>
    </w:p>
    <w:p>
      <w:pPr>
        <w:pStyle w:val="Textbody"/>
        <w:rPr>
          <w:rFonts w:ascii="Arial" w:hAnsi="Arial" w:cs="Arial"/>
        </w:rPr>
      </w:pPr>
      <w:r>
        <w:rPr>
          <w:rFonts w:cs="Arial" w:ascii="Arial" w:hAnsi="Arial"/>
        </w:rPr>
        <w:t>Также в ПО функция автоматической смены статуса в зависимости от заряда скважин с следующими требованиями</w:t>
      </w:r>
    </w:p>
    <w:p>
      <w:pPr>
        <w:pStyle w:val="Textbody"/>
        <w:rPr>
          <w:rFonts w:ascii="Arial" w:hAnsi="Arial" w:cs="Arial"/>
        </w:rPr>
      </w:pPr>
      <w:r>
        <w:rPr>
          <w:rFonts w:cs="Arial" w:ascii="Arial" w:hAnsi="Arial"/>
        </w:rPr>
        <w:t>Если отклонение в меньшую сторону - автоматическое выставление статуса "Дозаряд", по умолчанию цвет - жёлтый. (Рисунок 23)</w:t>
      </w:r>
    </w:p>
    <w:p>
      <w:pPr>
        <w:pStyle w:val="Textbody"/>
        <w:jc w:val="center"/>
        <w:rPr>
          <w:rFonts w:ascii="Arial" w:hAnsi="Arial" w:cs="Arial"/>
        </w:rPr>
      </w:pPr>
      <w:r>
        <w:rPr/>
        <w:drawing>
          <wp:inline distT="0" distB="0" distL="0" distR="0">
            <wp:extent cx="5000625" cy="3677920"/>
            <wp:effectExtent l="0" t="0" r="0" b="0"/>
            <wp:docPr id="32" name="Рисунок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12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  <w:t>Рисунок 23. Статус скважины при отклонении в меньшую сторону</w:t>
      </w:r>
    </w:p>
    <w:p>
      <w:pPr>
        <w:pStyle w:val="Textbody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Textbody"/>
        <w:rPr>
          <w:rFonts w:ascii="Arial" w:hAnsi="Arial" w:cs="Arial"/>
        </w:rPr>
      </w:pPr>
      <w:r>
        <w:rPr>
          <w:rFonts w:cs="Arial" w:ascii="Arial" w:hAnsi="Arial"/>
        </w:rPr>
        <w:t xml:space="preserve">Если отклонение в большую сторону - автоматическое выставление статуса "Перезаряд", по умолчанию цвет - красный. (Рисунок 24) </w:t>
      </w:r>
    </w:p>
    <w:p>
      <w:pPr>
        <w:pStyle w:val="Textbody"/>
        <w:jc w:val="center"/>
        <w:rPr>
          <w:rFonts w:ascii="Arial" w:hAnsi="Arial" w:cs="Arial"/>
        </w:rPr>
      </w:pPr>
      <w:r>
        <w:rPr/>
        <w:drawing>
          <wp:inline distT="0" distB="0" distL="0" distR="0">
            <wp:extent cx="5391150" cy="2849880"/>
            <wp:effectExtent l="0" t="0" r="0" b="0"/>
            <wp:docPr id="33" name="Рисунок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11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  <w:t>Рисунок 24. Статус скважины при отклонении в меньшую сторону</w:t>
      </w:r>
    </w:p>
    <w:p>
      <w:pPr>
        <w:pStyle w:val="Textbody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Textbody"/>
        <w:rPr>
          <w:rFonts w:ascii="Arial" w:hAnsi="Arial" w:cs="Arial"/>
        </w:rPr>
      </w:pPr>
      <w:r>
        <w:rPr>
          <w:rFonts w:cs="Arial" w:ascii="Arial" w:hAnsi="Arial"/>
        </w:rPr>
        <w:t>Если отклонение в пределах норма - автоматическое выставление статуса "Заряжена", по умолчанию цвет - зелёный. (Рисунок 25)</w:t>
      </w:r>
    </w:p>
    <w:p>
      <w:pPr>
        <w:pStyle w:val="Textbody"/>
        <w:jc w:val="center"/>
        <w:rPr>
          <w:rFonts w:ascii="Arial" w:hAnsi="Arial" w:cs="Arial"/>
        </w:rPr>
      </w:pPr>
      <w:r>
        <w:rPr/>
        <w:drawing>
          <wp:inline distT="0" distB="0" distL="0" distR="0">
            <wp:extent cx="5459730" cy="3790950"/>
            <wp:effectExtent l="0" t="0" r="0" b="0"/>
            <wp:docPr id="34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3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  <w:t>Рисунок 25. Статус скважины при отклонении в пределах нормы</w:t>
      </w:r>
    </w:p>
    <w:p>
      <w:pPr>
        <w:pStyle w:val="Textbody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Textbody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Textbody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Textbody"/>
        <w:rPr>
          <w:rFonts w:ascii="Arial" w:hAnsi="Arial" w:cs="Arial"/>
        </w:rPr>
      </w:pPr>
      <w:r>
        <w:rPr>
          <w:rFonts w:cs="Arial" w:ascii="Arial" w:hAnsi="Arial"/>
        </w:rPr>
        <w:t>Так же добавлен новый статус “Плановый перезаряд”, который устанавливается при соблюдении конкретных условий после зарядки ДПУ скважин</w:t>
      </w:r>
    </w:p>
    <w:p>
      <w:pPr>
        <w:pStyle w:val="Textbody"/>
        <w:rPr>
          <w:rFonts w:ascii="Arial" w:hAnsi="Arial" w:cs="Arial"/>
        </w:rPr>
      </w:pPr>
      <w:r>
        <w:rPr>
          <w:rFonts w:cs="Arial" w:ascii="Arial" w:hAnsi="Arial"/>
        </w:rPr>
        <w:t xml:space="preserve">В зависимости от массы, заряженной в ДПУ, есть </w:t>
      </w:r>
      <w:r>
        <w:rPr>
          <w:rFonts w:cs="Arial" w:ascii="Arial" w:hAnsi="Arial"/>
        </w:rPr>
        <w:t>2</w:t>
      </w:r>
      <w:r>
        <w:rPr>
          <w:rFonts w:cs="Arial" w:ascii="Arial" w:hAnsi="Arial"/>
        </w:rPr>
        <w:t xml:space="preserve"> варианта новых статусов</w:t>
      </w:r>
    </w:p>
    <w:p>
      <w:pPr>
        <w:pStyle w:val="Textbody"/>
        <w:numPr>
          <w:ilvl w:val="0"/>
          <w:numId w:val="7"/>
        </w:numPr>
        <w:rPr>
          <w:rFonts w:ascii="Arial" w:hAnsi="Arial" w:cs="Arial"/>
        </w:rPr>
      </w:pPr>
      <w:r>
        <w:rPr>
          <w:rFonts w:cs="Arial" w:ascii="Arial" w:hAnsi="Arial"/>
        </w:rPr>
        <w:t>При зарядке скважины в пределах допустимого диапазона, то скважина сменит статус на "Плановый перезаряд"</w:t>
      </w:r>
    </w:p>
    <w:p>
      <w:pPr>
        <w:pStyle w:val="Textbody"/>
        <w:numPr>
          <w:ilvl w:val="0"/>
          <w:numId w:val="7"/>
        </w:numPr>
        <w:rPr>
          <w:rFonts w:ascii="Arial" w:hAnsi="Arial" w:cs="Arial"/>
        </w:rPr>
      </w:pPr>
      <w:r>
        <w:rPr>
          <w:rFonts w:cs="Arial" w:ascii="Arial" w:hAnsi="Arial"/>
        </w:rPr>
        <w:t>При зарядке скважины в больше допустимого диапазона, то скважина сменит статус на "Перезаряд"</w:t>
      </w:r>
    </w:p>
    <w:p>
      <w:pPr>
        <w:pStyle w:val="Textbody"/>
        <w:rPr>
          <w:rFonts w:ascii="Arial" w:hAnsi="Arial" w:cs="Arial"/>
        </w:rPr>
      </w:pPr>
      <w:r>
        <w:drawing>
          <wp:anchor behindDoc="0" distT="0" distB="0" distL="0" distR="0" simplePos="0" locked="0" layoutInCell="0" allowOverlap="1" relativeHeight="106">
            <wp:simplePos x="0" y="0"/>
            <wp:positionH relativeFrom="column">
              <wp:posOffset>680720</wp:posOffset>
            </wp:positionH>
            <wp:positionV relativeFrom="paragraph">
              <wp:posOffset>802640</wp:posOffset>
            </wp:positionV>
            <wp:extent cx="4758690" cy="2072640"/>
            <wp:effectExtent l="0" t="0" r="0" b="0"/>
            <wp:wrapSquare wrapText="largest"/>
            <wp:docPr id="35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9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</w:rPr>
        <w:t>Например, если диапазон будет +- 10%, плановая масса 500, заряд ДПУ 100, то при зарядке от 1 до 160 (600+600*10% = до 660) будет установлен статус "Плановый перезаряд", при зарядке более 160 будет установлен статус "Перезаряд" (Рисунок 26)</w:t>
      </w:r>
    </w:p>
    <w:p>
      <w:pPr>
        <w:pStyle w:val="Textbody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Textbody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Textbody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Textbody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Textbody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Textbody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Textbody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  <w:t>Рисунок 26. Статус скважины «Плановый перезаряд»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4"/>
        <w:numPr>
          <w:ilvl w:val="2"/>
          <w:numId w:val="4"/>
        </w:numPr>
        <w:rPr>
          <w:rFonts w:ascii="Arial" w:hAnsi="Arial" w:cs="Arial"/>
        </w:rPr>
      </w:pPr>
      <w:bookmarkStart w:id="67" w:name="Зарядка_скважин_в_спарках_MUW_СЗМ"/>
      <w:bookmarkStart w:id="68" w:name="_Toc164243427"/>
      <w:r>
        <w:rPr>
          <w:rFonts w:cs="Arial" w:ascii="Arial" w:hAnsi="Arial"/>
        </w:rPr>
        <w:t>Зарядка скважин в спарках</w:t>
      </w:r>
      <w:bookmarkEnd w:id="67"/>
      <w:bookmarkEnd w:id="68"/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В случаях работы СЗМ на спарках система автоматически определяет позиционирование на спарку. Так-как радиус действия автозахвата составляет 3 метра, а расстояние между двумя скважинами спарки меньше, у оператора появляется диалоговое окно "Выбор скважин в спарке" (Рисунок 26) с кнопками по номерам скважин, например "29-1" и "29-2".В спарке может быть две или три скважины.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В случае трех скважин – будут отображаться три кнопки с соответствующими надписями на кнопках, например: "29-1", "29-2", "29-3". Через 1 минуты (настраиваемый параметр) срабатывает автоматический выбор первой скважины по порядку, например, "29-1", на кнопке работает таймер отсчета 60 секунд автоматического выбора скважины. В течение времени работы таймера у оператора есть возможность выбрать любую скважину в спарке с помощью соответствующей кнопки в диалоговом окне «Выбор скважин в спарке».</w:t>
      </w:r>
    </w:p>
    <w:p>
      <w:pPr>
        <w:pStyle w:val="Normal"/>
        <w:jc w:val="center"/>
        <w:rPr>
          <w:rFonts w:ascii="Arial" w:hAnsi="Arial" w:cs="Arial"/>
        </w:rPr>
      </w:pPr>
      <w:r>
        <w:rPr/>
        <w:drawing>
          <wp:inline distT="0" distB="0" distL="0" distR="0">
            <wp:extent cx="3438525" cy="2559050"/>
            <wp:effectExtent l="0" t="0" r="0" b="0"/>
            <wp:docPr id="36" name="Рисунок 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28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  <w:t>Рисунок 27. Диалоговое окно «Выбор скважин в спарке»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Если была выбрана неверная скважина у оператора есть возможность вручную вызвать диалоговое окно «Выбор скважин в спарке», нажав на изображение одной из скважин в соответствующей.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После заряда первой скважины система автоматически выбирает следующую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При работе в спарке из трёх скважин в диалоговом окне требуется выбрать первые 2 скважины для зарядки, третья скважина выбирается автоматически</w:t>
      </w:r>
    </w:p>
    <w:p>
      <w:pPr>
        <w:pStyle w:val="4"/>
        <w:numPr>
          <w:ilvl w:val="2"/>
          <w:numId w:val="4"/>
        </w:numPr>
        <w:rPr>
          <w:rFonts w:ascii="Arial" w:hAnsi="Arial" w:cs="Arial"/>
        </w:rPr>
      </w:pPr>
      <w:bookmarkStart w:id="69" w:name="Завершение_зарядки_скважины_MUW_СЗМ"/>
      <w:bookmarkStart w:id="70" w:name="_Toc164243428"/>
      <w:r>
        <w:rPr>
          <w:rFonts w:cs="Arial" w:ascii="Arial" w:hAnsi="Arial"/>
        </w:rPr>
        <w:t>Завершение зарядки скважины</w:t>
      </w:r>
      <w:bookmarkEnd w:id="69"/>
      <w:bookmarkEnd w:id="70"/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После получения сигнала окончания зарядки с ПЛК машина автоматически переходит в статус «Навигация».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Заряженная скважина становится зеленого цвета (статус «Заряжена») (Рисунок 28)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  <w:drawing>
          <wp:anchor behindDoc="0" distT="0" distB="0" distL="0" distR="0" simplePos="0" locked="0" layoutInCell="0" allowOverlap="1" relativeHeight="105">
            <wp:simplePos x="0" y="0"/>
            <wp:positionH relativeFrom="column">
              <wp:posOffset>997585</wp:posOffset>
            </wp:positionH>
            <wp:positionV relativeFrom="paragraph">
              <wp:posOffset>-74295</wp:posOffset>
            </wp:positionV>
            <wp:extent cx="3902075" cy="1610995"/>
            <wp:effectExtent l="0" t="0" r="0" b="0"/>
            <wp:wrapSquare wrapText="largest"/>
            <wp:docPr id="37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0" t="27932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  <w:t>Рисунок 28. Статус скважины «Заряжена»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Если зарядка была произведена не полностью, то скважина после завершения цикла зарядки будет желтого цвета. Впоследствии, при необходимости, ее можно дозарядить</w:t>
      </w:r>
      <w:r>
        <w:rPr>
          <w:rFonts w:cs="Arial" w:ascii="Arial" w:hAnsi="Arial"/>
          <w:lang w:val="en-US"/>
        </w:rPr>
        <w:t xml:space="preserve"> (</w:t>
      </w:r>
      <w:r>
        <w:rPr>
          <w:rFonts w:cs="Arial" w:ascii="Arial" w:hAnsi="Arial"/>
        </w:rPr>
        <w:t>Рисунок 29).</w:t>
      </w:r>
    </w:p>
    <w:p>
      <w:pPr>
        <w:pStyle w:val="Normal"/>
        <w:jc w:val="center"/>
        <w:rPr>
          <w:rFonts w:ascii="Arial" w:hAnsi="Arial" w:cs="Arial"/>
          <w:lang w:val="en-US"/>
        </w:rPr>
      </w:pPr>
      <w:r>
        <w:rPr/>
        <w:drawing>
          <wp:inline distT="0" distB="0" distL="0" distR="0">
            <wp:extent cx="3710940" cy="2792730"/>
            <wp:effectExtent l="0" t="0" r="0" b="0"/>
            <wp:docPr id="38" name="Рисунок 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29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  <w:t>Рисунок 29. Статус скважины «Дозаряд», СЗМ статус «Навигация»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4"/>
        <w:numPr>
          <w:ilvl w:val="2"/>
          <w:numId w:val="4"/>
        </w:numPr>
        <w:rPr>
          <w:rFonts w:ascii="Arial" w:hAnsi="Arial" w:cs="Arial"/>
        </w:rPr>
      </w:pPr>
      <w:bookmarkStart w:id="71" w:name="Дозарядка_по_уходу_ВВ_MUW_СЗМ"/>
      <w:bookmarkStart w:id="72" w:name="_Toc164243429"/>
      <w:r>
        <w:rPr>
          <w:rFonts w:cs="Arial" w:ascii="Arial" w:hAnsi="Arial"/>
        </w:rPr>
        <w:t>Дозарядка по уходу ВВ</w:t>
      </w:r>
      <w:bookmarkEnd w:id="71"/>
      <w:bookmarkEnd w:id="72"/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После изменения статуса скважины в Системе, информация о необходимости дозаряда скважины становится доступной на мониторе СЗМ - скважины подлежащие дозаряду подсвечиваются красно-желтым цветом. У иконки плановой массы появляется два режима отображения. В красной рамке указана масса + масс дозаряда, при нажатии на красную рамку отображается масса дозаряда в зеленой рамке (Рисунок 30).</w:t>
      </w:r>
    </w:p>
    <w:p>
      <w:pPr>
        <w:pStyle w:val="Normal"/>
        <w:jc w:val="center"/>
        <w:rPr>
          <w:rFonts w:ascii="Arial" w:hAnsi="Arial" w:cs="Arial"/>
        </w:rPr>
      </w:pPr>
      <w:r>
        <w:rPr/>
        <mc:AlternateContent>
          <mc:Choice Requires="wps">
            <w:drawing>
              <wp:anchor behindDoc="0" distT="635" distB="1270" distL="635" distR="1270" simplePos="0" locked="0" layoutInCell="0" allowOverlap="1" relativeHeight="107">
                <wp:simplePos x="0" y="0"/>
                <wp:positionH relativeFrom="column">
                  <wp:posOffset>2349500</wp:posOffset>
                </wp:positionH>
                <wp:positionV relativeFrom="paragraph">
                  <wp:posOffset>1126490</wp:posOffset>
                </wp:positionV>
                <wp:extent cx="82550" cy="82550"/>
                <wp:effectExtent l="635" t="635" r="1270" b="1270"/>
                <wp:wrapNone/>
                <wp:docPr id="39" name="Фигура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40" cy="82440"/>
                        </a:xfrm>
                        <a:prstGeom prst="ellipse">
                          <a:avLst/>
                        </a:prstGeom>
                        <a:solidFill>
                          <a:srgbClr val="b839b4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Фигура 1" path="l-2147483648,-2147483643l-2147483628,-2147483627l-2147483648,-2147483643l-2147483626,-2147483625xe" fillcolor="#b839b4" stroked="t" o:allowincell="f" style="position:absolute;margin-left:185pt;margin-top:88.7pt;width:6.45pt;height:6.45pt;mso-wrap-style:none;v-text-anchor:middle">
                <v:fill o:detectmouseclick="t" type="solid" color2="#47c64b"/>
                <v:stroke color="#3465a4" joinstyle="round" endcap="flat"/>
                <w10:wrap type="none"/>
              </v:oval>
            </w:pict>
          </mc:Fallback>
        </mc:AlternateContent>
        <w:drawing>
          <wp:inline distT="0" distB="0" distL="0" distR="0">
            <wp:extent cx="3763645" cy="2835275"/>
            <wp:effectExtent l="0" t="0" r="0" b="0"/>
            <wp:docPr id="40" name="Рисунок 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30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3" w:name="Уведомление_о_выборе_скважины"/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  <w:t>Рисунок 30. Отображение требуемой массы дозаряда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Уведомление о выборе скважины</w:t>
      </w:r>
      <w:bookmarkEnd w:id="73"/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При попытке начать заряжать скважину без выбранной скважины появиться предупреждающее сообщение «Выберите скважину для регистрации заряда» (Рисунок 31). Данную опцию возможно, как включить, так и отключить на панели настроек. Название строки – «Напоминания».</w:t>
      </w:r>
    </w:p>
    <w:p>
      <w:pPr>
        <w:pStyle w:val="Normal"/>
        <w:jc w:val="center"/>
        <w:rPr>
          <w:rFonts w:ascii="Arial" w:hAnsi="Arial" w:cs="Arial"/>
        </w:rPr>
      </w:pPr>
      <w:r>
        <w:rPr/>
        <w:drawing>
          <wp:inline distT="0" distB="0" distL="0" distR="0">
            <wp:extent cx="3455035" cy="2590165"/>
            <wp:effectExtent l="0" t="0" r="0" b="0"/>
            <wp:docPr id="41" name="Рисунок 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31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35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  <w:t>Рисунок 31. Отображение уведомления о необходимости выбора скважины для зарядки.</w:t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4"/>
        <w:numPr>
          <w:ilvl w:val="2"/>
          <w:numId w:val="4"/>
        </w:numPr>
        <w:rPr>
          <w:rFonts w:ascii="Arial" w:hAnsi="Arial" w:cs="Arial"/>
        </w:rPr>
      </w:pPr>
      <w:bookmarkStart w:id="74" w:name="_Toc164243430"/>
      <w:r>
        <w:rPr>
          <w:rFonts w:cs="Arial" w:ascii="Arial" w:hAnsi="Arial"/>
        </w:rPr>
        <w:t>Заправка взрывчатого вещества</w:t>
      </w:r>
      <w:bookmarkEnd w:id="74"/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При переходе в статус “Заправка ВВ” открывается дополнительное окно, в котором отображаются данные по текущему количеству взрывчатого вещества, а также данные по количеству взрывчатого вещества, которое было заправлено за смену.</w:t>
      </w:r>
    </w:p>
    <w:p>
      <w:pPr>
        <w:pStyle w:val="Textbody"/>
        <w:jc w:val="center"/>
        <w:rPr>
          <w:rFonts w:ascii="Arial" w:hAnsi="Arial" w:cs="Arial"/>
          <w:lang w:val="en-US"/>
        </w:rPr>
      </w:pPr>
      <w:r>
        <w:rPr/>
        <w:drawing>
          <wp:inline distT="0" distB="0" distL="0" distR="0">
            <wp:extent cx="3663315" cy="2762885"/>
            <wp:effectExtent l="0" t="0" r="0" b="0"/>
            <wp:docPr id="42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315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jc w:val="center"/>
        <w:rPr>
          <w:rFonts w:ascii="Arial" w:hAnsi="Arial" w:cs="Arial"/>
          <w:lang w:val="en-US"/>
        </w:rPr>
      </w:pPr>
      <w:r>
        <w:rPr>
          <w:rFonts w:cs="Arial" w:ascii="Arial" w:hAnsi="Arial"/>
          <w:i/>
          <w:sz w:val="20"/>
          <w:szCs w:val="20"/>
        </w:rPr>
        <w:t>Рисунок 32. Панель для ввода массы заправленного ВВ</w:t>
      </w:r>
    </w:p>
    <w:p>
      <w:pPr>
        <w:pStyle w:val="Textbody"/>
        <w:rPr>
          <w:rFonts w:ascii="Arial" w:hAnsi="Arial" w:cs="Arial"/>
        </w:rPr>
      </w:pPr>
      <w:r>
        <w:rPr>
          <w:rFonts w:cs="Arial" w:ascii="Arial" w:hAnsi="Arial"/>
        </w:rPr>
        <w:t>В данной панели имеется возможность изменить количество взрывчатого вещества, заправленного в СЗМ, для этого при заправке СЗМ необходимо открыть данную панель и ввести массу заправленного ВВ, после чего нажать “Ок”, панель можно закрыть только после хотя бы одной зарядки</w:t>
      </w:r>
    </w:p>
    <w:p>
      <w:pPr>
        <w:pStyle w:val="Textbody"/>
        <w:rPr>
          <w:rFonts w:ascii="Arial" w:hAnsi="Arial" w:cs="Arial"/>
        </w:rPr>
      </w:pPr>
      <w:r>
        <w:rPr>
          <w:rFonts w:cs="Arial" w:ascii="Arial" w:hAnsi="Arial"/>
        </w:rPr>
        <w:t>Так же текущая масса взрывчатого вещества отображается в левом нижнем углу на панели местоположение, текущая масса взрывчатого вещества увеличивается при заправке СЗМ и уменьшается при зарядке скважин.</w:t>
      </w:r>
    </w:p>
    <w:p>
      <w:pPr>
        <w:pStyle w:val="Textbody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3"/>
        <w:numPr>
          <w:ilvl w:val="1"/>
          <w:numId w:val="4"/>
        </w:numPr>
        <w:ind w:left="1134" w:hanging="1134"/>
        <w:rPr>
          <w:rFonts w:ascii="Arial" w:hAnsi="Arial" w:cs="Arial"/>
        </w:rPr>
      </w:pPr>
      <w:r>
        <w:rPr>
          <w:rFonts w:cs="Arial" w:ascii="Arial" w:hAnsi="Arial"/>
        </w:rPr>
        <w:t>К</w:t>
      </w:r>
      <w:bookmarkStart w:id="75" w:name="Кнопка_настроек"/>
      <w:bookmarkStart w:id="76" w:name="_Toc164243431"/>
      <w:r>
        <w:rPr>
          <w:rFonts w:cs="Arial" w:ascii="Arial" w:hAnsi="Arial"/>
        </w:rPr>
        <w:t>нопка настроек</w:t>
      </w:r>
      <w:bookmarkEnd w:id="75"/>
      <w:bookmarkEnd w:id="76"/>
    </w:p>
    <w:p>
      <w:pPr>
        <w:pStyle w:val="Textbody"/>
        <w:rPr>
          <w:rFonts w:ascii="Arial" w:hAnsi="Arial" w:cs="Arial"/>
        </w:rPr>
      </w:pPr>
      <w:r>
        <w:rPr>
          <w:rFonts w:cs="Arial" w:ascii="Arial" w:hAnsi="Arial"/>
        </w:rPr>
        <w:t>При нажатии на кнопку настроек в правом верхнем углу открывается панель «Настройки», у которой имеются следующие параметры (Рисунок 33):</w:t>
      </w:r>
    </w:p>
    <w:p>
      <w:pPr>
        <w:pStyle w:val="Textbody"/>
        <w:keepNext w:val="true"/>
        <w:jc w:val="center"/>
        <w:rPr>
          <w:rFonts w:ascii="Arial" w:hAnsi="Arial" w:cs="Arial"/>
          <w:lang w:eastAsia="ru-RU" w:bidi="ar-SA"/>
        </w:rPr>
      </w:pPr>
      <w:r>
        <w:rPr>
          <w:rFonts w:cs="Arial" w:ascii="Arial" w:hAnsi="Arial"/>
          <w:lang w:eastAsia="ru-RU" w:bidi="ar-SA"/>
        </w:rPr>
        <w:drawing>
          <wp:anchor behindDoc="0" distT="0" distB="0" distL="0" distR="0" simplePos="0" locked="0" layoutInCell="0" allowOverlap="1" relativeHeight="108">
            <wp:simplePos x="0" y="0"/>
            <wp:positionH relativeFrom="column">
              <wp:posOffset>749935</wp:posOffset>
            </wp:positionH>
            <wp:positionV relativeFrom="paragraph">
              <wp:posOffset>8890</wp:posOffset>
            </wp:positionV>
            <wp:extent cx="4175760" cy="2978150"/>
            <wp:effectExtent l="0" t="0" r="0" b="0"/>
            <wp:wrapSquare wrapText="largest"/>
            <wp:docPr id="43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keepNext w:val="true"/>
        <w:jc w:val="center"/>
        <w:rPr>
          <w:rFonts w:ascii="Arial" w:hAnsi="Arial" w:cs="Arial"/>
          <w:lang w:eastAsia="ru-RU" w:bidi="ar-SA"/>
        </w:rPr>
      </w:pPr>
      <w:r>
        <w:rPr>
          <w:rFonts w:cs="Arial" w:ascii="Arial" w:hAnsi="Arial"/>
          <w:lang w:eastAsia="ru-RU" w:bidi="ar-SA"/>
        </w:rPr>
      </w:r>
    </w:p>
    <w:p>
      <w:pPr>
        <w:pStyle w:val="Textbody"/>
        <w:keepNext w:val="true"/>
        <w:jc w:val="center"/>
        <w:rPr>
          <w:rFonts w:ascii="Arial" w:hAnsi="Arial" w:cs="Arial"/>
          <w:lang w:eastAsia="ru-RU" w:bidi="ar-SA"/>
        </w:rPr>
      </w:pPr>
      <w:r>
        <w:rPr>
          <w:rFonts w:cs="Arial" w:ascii="Arial" w:hAnsi="Arial"/>
          <w:lang w:eastAsia="ru-RU" w:bidi="ar-SA"/>
        </w:rPr>
      </w:r>
    </w:p>
    <w:p>
      <w:pPr>
        <w:pStyle w:val="Textbody"/>
        <w:keepNext w:val="true"/>
        <w:jc w:val="center"/>
        <w:rPr>
          <w:rFonts w:ascii="Arial" w:hAnsi="Arial" w:cs="Arial"/>
          <w:lang w:eastAsia="ru-RU" w:bidi="ar-SA"/>
        </w:rPr>
      </w:pPr>
      <w:r>
        <w:rPr>
          <w:rFonts w:cs="Arial" w:ascii="Arial" w:hAnsi="Arial"/>
          <w:lang w:eastAsia="ru-RU" w:bidi="ar-SA"/>
        </w:rPr>
      </w:r>
    </w:p>
    <w:p>
      <w:pPr>
        <w:pStyle w:val="Textbody"/>
        <w:keepNext w:val="true"/>
        <w:jc w:val="center"/>
        <w:rPr>
          <w:rFonts w:ascii="Arial" w:hAnsi="Arial" w:cs="Arial"/>
          <w:lang w:eastAsia="ru-RU" w:bidi="ar-SA"/>
        </w:rPr>
      </w:pPr>
      <w:r>
        <w:rPr>
          <w:rFonts w:cs="Arial" w:ascii="Arial" w:hAnsi="Arial"/>
          <w:lang w:eastAsia="ru-RU" w:bidi="ar-SA"/>
        </w:rPr>
      </w:r>
    </w:p>
    <w:p>
      <w:pPr>
        <w:pStyle w:val="Textbody"/>
        <w:keepNext w:val="true"/>
        <w:jc w:val="center"/>
        <w:rPr>
          <w:rFonts w:ascii="Arial" w:hAnsi="Arial" w:cs="Arial"/>
          <w:lang w:eastAsia="ru-RU" w:bidi="ar-SA"/>
        </w:rPr>
      </w:pPr>
      <w:r>
        <w:rPr>
          <w:rFonts w:cs="Arial" w:ascii="Arial" w:hAnsi="Arial"/>
          <w:lang w:eastAsia="ru-RU" w:bidi="ar-SA"/>
        </w:rPr>
      </w:r>
    </w:p>
    <w:p>
      <w:pPr>
        <w:pStyle w:val="Textbody"/>
        <w:keepNext w:val="true"/>
        <w:jc w:val="center"/>
        <w:rPr>
          <w:rFonts w:ascii="Arial" w:hAnsi="Arial" w:cs="Arial"/>
          <w:lang w:eastAsia="ru-RU" w:bidi="ar-SA"/>
        </w:rPr>
      </w:pPr>
      <w:r>
        <w:rPr>
          <w:rFonts w:cs="Arial" w:ascii="Arial" w:hAnsi="Arial"/>
          <w:lang w:eastAsia="ru-RU" w:bidi="ar-SA"/>
        </w:rPr>
      </w:r>
    </w:p>
    <w:p>
      <w:pPr>
        <w:pStyle w:val="Textbody"/>
        <w:keepNext w:val="true"/>
        <w:jc w:val="center"/>
        <w:rPr>
          <w:rFonts w:ascii="Arial" w:hAnsi="Arial" w:cs="Arial"/>
          <w:lang w:eastAsia="ru-RU" w:bidi="ar-SA"/>
        </w:rPr>
      </w:pPr>
      <w:r>
        <w:rPr>
          <w:rFonts w:cs="Arial" w:ascii="Arial" w:hAnsi="Arial"/>
          <w:lang w:eastAsia="ru-RU" w:bidi="ar-SA"/>
        </w:rPr>
      </w:r>
    </w:p>
    <w:p>
      <w:pPr>
        <w:pStyle w:val="Textbody"/>
        <w:keepNext w:val="true"/>
        <w:jc w:val="center"/>
        <w:rPr>
          <w:rFonts w:ascii="Arial" w:hAnsi="Arial" w:cs="Arial"/>
          <w:lang w:eastAsia="ru-RU" w:bidi="ar-SA"/>
        </w:rPr>
      </w:pPr>
      <w:r>
        <w:rPr>
          <w:rFonts w:cs="Arial" w:ascii="Arial" w:hAnsi="Arial"/>
          <w:lang w:eastAsia="ru-RU" w:bidi="ar-SA"/>
        </w:rPr>
      </w:r>
    </w:p>
    <w:p>
      <w:pPr>
        <w:pStyle w:val="Textbody"/>
        <w:keepNext w:val="true"/>
        <w:jc w:val="center"/>
        <w:rPr>
          <w:rFonts w:ascii="Arial" w:hAnsi="Arial" w:cs="Arial"/>
          <w:lang w:eastAsia="ru-RU" w:bidi="ar-SA"/>
        </w:rPr>
      </w:pPr>
      <w:r>
        <w:rPr>
          <w:rFonts w:cs="Arial" w:ascii="Arial" w:hAnsi="Arial"/>
          <w:lang w:eastAsia="ru-RU" w:bidi="ar-SA"/>
        </w:rPr>
      </w:r>
    </w:p>
    <w:p>
      <w:pPr>
        <w:pStyle w:val="Caption"/>
        <w:jc w:val="center"/>
        <w:rPr>
          <w:rFonts w:ascii="Arial" w:hAnsi="Arial" w:cs="Arial"/>
        </w:rPr>
      </w:pPr>
      <w:r>
        <w:rPr>
          <w:rFonts w:cs="Arial" w:ascii="Arial" w:hAnsi="Arial"/>
        </w:rPr>
        <w:t>Рисунок 33. Панель настроек</w:t>
      </w:r>
    </w:p>
    <w:p>
      <w:pPr>
        <w:pStyle w:val="Textbody"/>
        <w:numPr>
          <w:ilvl w:val="0"/>
          <w:numId w:val="137"/>
        </w:numPr>
        <w:spacing w:lineRule="auto" w:line="240"/>
        <w:rPr>
          <w:rFonts w:ascii="Arial" w:hAnsi="Arial"/>
        </w:rPr>
      </w:pPr>
      <w:r>
        <w:rPr>
          <w:rFonts w:cs="Arial" w:ascii="Arial" w:hAnsi="Arial"/>
        </w:rPr>
        <w:t>Изменение языка интерфейса приложения</w:t>
      </w:r>
    </w:p>
    <w:p>
      <w:pPr>
        <w:pStyle w:val="Textbody"/>
        <w:numPr>
          <w:ilvl w:val="0"/>
          <w:numId w:val="0"/>
        </w:numPr>
        <w:spacing w:lineRule="auto" w:line="240"/>
        <w:ind w:left="0" w:hanging="0"/>
        <w:rPr>
          <w:rFonts w:ascii="Arial" w:hAnsi="Arial"/>
        </w:rPr>
      </w:pPr>
      <w:r>
        <w:rPr>
          <w:rFonts w:cs="Arial" w:ascii="Arial" w:hAnsi="Arial"/>
          <w:lang w:val="ru-RU"/>
        </w:rPr>
        <w:t xml:space="preserve">2      </w:t>
      </w:r>
      <w:r>
        <w:rPr>
          <w:rFonts w:cs="Arial" w:ascii="Arial" w:hAnsi="Arial"/>
          <w:lang w:val="en-US"/>
        </w:rPr>
        <w:t>Изменение цветовой гаммы в зависимости от времени суток</w:t>
      </w:r>
    </w:p>
    <w:p>
      <w:pPr>
        <w:pStyle w:val="Textbody"/>
        <w:numPr>
          <w:ilvl w:val="0"/>
          <w:numId w:val="0"/>
        </w:numPr>
        <w:spacing w:lineRule="auto" w:line="240"/>
        <w:ind w:left="0" w:hanging="0"/>
        <w:rPr>
          <w:rFonts w:ascii="Arial" w:hAnsi="Arial"/>
          <w:lang w:val="ru-RU"/>
        </w:rPr>
      </w:pPr>
      <w:r>
        <w:rPr>
          <w:rFonts w:cs="Arial" w:ascii="Arial" w:hAnsi="Arial"/>
          <w:lang w:val="ru-RU"/>
        </w:rPr>
        <w:t>3  Отображение наименований скважин на карте: имя, глубина скважины или отсутствие отображения наименования</w:t>
      </w:r>
    </w:p>
    <w:p>
      <w:pPr>
        <w:pStyle w:val="Textbody"/>
        <w:numPr>
          <w:ilvl w:val="0"/>
          <w:numId w:val="0"/>
        </w:numPr>
        <w:spacing w:lineRule="auto" w:line="240"/>
        <w:ind w:left="0" w:hanging="0"/>
        <w:rPr>
          <w:rFonts w:ascii="Arial" w:hAnsi="Arial"/>
        </w:rPr>
      </w:pPr>
      <w:r>
        <w:rPr>
          <w:rFonts w:cs="Arial" w:ascii="Arial" w:hAnsi="Arial"/>
        </w:rPr>
        <w:t>4      Тип автозума карты</w:t>
      </w:r>
    </w:p>
    <w:p>
      <w:pPr>
        <w:pStyle w:val="Textbody"/>
        <w:numPr>
          <w:ilvl w:val="0"/>
          <w:numId w:val="0"/>
        </w:numPr>
        <w:spacing w:lineRule="auto" w:line="240"/>
        <w:ind w:left="0" w:hanging="0"/>
        <w:rPr>
          <w:rFonts w:ascii="Arial" w:hAnsi="Arial" w:cs="Arial"/>
        </w:rPr>
      </w:pPr>
      <w:r>
        <w:rPr>
          <w:rFonts w:cs="Arial" w:ascii="Arial" w:hAnsi="Arial"/>
        </w:rPr>
        <w:t>5      Шрифт наименований скважин</w:t>
      </w:r>
    </w:p>
    <w:p>
      <w:pPr>
        <w:pStyle w:val="Textbody"/>
        <w:numPr>
          <w:ilvl w:val="0"/>
          <w:numId w:val="0"/>
        </w:numPr>
        <w:spacing w:lineRule="auto" w:line="240"/>
        <w:ind w:left="0" w:hanging="0"/>
        <w:rPr>
          <w:rFonts w:ascii="Arial" w:hAnsi="Arial" w:cs="Arial"/>
        </w:rPr>
      </w:pPr>
      <w:r>
        <w:rPr>
          <w:rFonts w:cs="Arial" w:ascii="Arial" w:hAnsi="Arial"/>
        </w:rPr>
        <w:t>6      Шрифт наименований скважин</w:t>
      </w:r>
    </w:p>
    <w:p>
      <w:pPr>
        <w:pStyle w:val="Textbody"/>
        <w:numPr>
          <w:ilvl w:val="0"/>
          <w:numId w:val="0"/>
        </w:numPr>
        <w:spacing w:lineRule="auto" w:line="240"/>
        <w:ind w:left="0" w:hanging="0"/>
        <w:rPr>
          <w:rFonts w:ascii="Arial" w:hAnsi="Arial" w:cs="Arial"/>
        </w:rPr>
      </w:pPr>
      <w:r>
        <w:rPr>
          <w:rFonts w:cs="Arial" w:ascii="Arial" w:hAnsi="Arial"/>
        </w:rPr>
        <w:t xml:space="preserve">7   Отображение напоминаний. </w:t>
      </w:r>
      <w:r>
        <w:rPr>
          <w:rFonts w:eastAsia="SimSun" w:cs="Arial" w:ascii="Arial" w:hAnsi="Arial"/>
        </w:rPr>
        <w:t>Например, «Выберите скважину для регистрации заряда», если зарядка началась без выбора скважины</w:t>
      </w:r>
    </w:p>
    <w:p>
      <w:pPr>
        <w:pStyle w:val="Textbody"/>
        <w:numPr>
          <w:ilvl w:val="0"/>
          <w:numId w:val="0"/>
        </w:numPr>
        <w:spacing w:lineRule="auto" w:line="240"/>
        <w:ind w:left="0" w:hanging="0"/>
        <w:rPr>
          <w:rFonts w:ascii="Arial" w:hAnsi="Arial" w:cs="Arial"/>
        </w:rPr>
      </w:pPr>
      <w:r>
        <w:rPr>
          <w:rFonts w:eastAsia="SimSun" w:cs="Arial" w:ascii="Arial" w:hAnsi="Arial"/>
        </w:rPr>
        <w:t xml:space="preserve">8      Включение/отключение отображения скважин по типу залегания </w:t>
      </w:r>
      <w:r>
        <w:rPr>
          <w:rFonts w:cs="Arial" w:ascii="Arial" w:hAnsi="Arial"/>
        </w:rPr>
        <w:t xml:space="preserve"> </w:t>
      </w:r>
    </w:p>
    <w:p>
      <w:pPr>
        <w:pStyle w:val="Textbody"/>
        <w:numPr>
          <w:ilvl w:val="0"/>
          <w:numId w:val="0"/>
        </w:numPr>
        <w:spacing w:lineRule="auto" w:line="240"/>
        <w:ind w:left="0" w:hanging="0"/>
        <w:rPr>
          <w:rFonts w:ascii="Arial" w:hAnsi="Arial" w:cs="Arial"/>
        </w:rPr>
      </w:pPr>
      <w:r>
        <w:rPr>
          <w:rFonts w:eastAsia="SimSun" w:cs="Arial" w:ascii="Arial" w:hAnsi="Arial"/>
        </w:rPr>
        <w:t>9      Изменение количества (массы) взрывчатого вещества в шланге</w:t>
      </w:r>
    </w:p>
    <w:p>
      <w:pPr>
        <w:pStyle w:val="Textbody"/>
        <w:numPr>
          <w:ilvl w:val="0"/>
          <w:numId w:val="0"/>
        </w:numPr>
        <w:spacing w:lineRule="auto" w:line="240"/>
        <w:ind w:left="0" w:hanging="0"/>
        <w:rPr>
          <w:rFonts w:ascii="Arial" w:hAnsi="Arial" w:cs="Arial"/>
        </w:rPr>
      </w:pPr>
      <w:r>
        <w:rPr>
          <w:rFonts w:cs="Arial" w:ascii="Arial" w:hAnsi="Arial"/>
        </w:rPr>
        <w:t>10    Текущая версия ПО</w:t>
      </w:r>
    </w:p>
    <w:p>
      <w:pPr>
        <w:pStyle w:val="Textbody"/>
        <w:numPr>
          <w:ilvl w:val="0"/>
          <w:numId w:val="0"/>
        </w:numPr>
        <w:spacing w:lineRule="auto" w:line="240"/>
        <w:ind w:left="0" w:hanging="0"/>
        <w:rPr>
          <w:rFonts w:ascii="Arial" w:hAnsi="Arial" w:cs="Arial"/>
        </w:rPr>
      </w:pPr>
      <w:r>
        <w:rPr>
          <w:rFonts w:cs="Arial" w:ascii="Arial" w:hAnsi="Arial"/>
        </w:rPr>
        <w:t>11     Вход в панель Администратора</w:t>
      </w:r>
    </w:p>
    <w:p>
      <w:pPr>
        <w:pStyle w:val="Textbody"/>
        <w:numPr>
          <w:ilvl w:val="0"/>
          <w:numId w:val="0"/>
        </w:numPr>
        <w:spacing w:lineRule="auto" w:line="240"/>
        <w:ind w:left="0" w:hanging="0"/>
        <w:rPr>
          <w:rFonts w:ascii="Arial" w:hAnsi="Arial" w:cs="Arial"/>
        </w:rPr>
      </w:pPr>
      <w:r>
        <w:rPr>
          <w:rFonts w:cs="Arial" w:ascii="Arial" w:hAnsi="Arial"/>
        </w:rPr>
        <w:t>12     Закрытие панели настроек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Цветовая схема, наименование скважин, шрифт и его размер настраиваются по желанию оператора.</w:t>
      </w:r>
    </w:p>
    <w:p>
      <w:pPr>
        <w:pStyle w:val="3"/>
        <w:numPr>
          <w:ilvl w:val="0"/>
          <w:numId w:val="0"/>
        </w:numPr>
        <w:ind w:left="1134" w:hanging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3"/>
        <w:numPr>
          <w:ilvl w:val="1"/>
          <w:numId w:val="4"/>
        </w:numPr>
        <w:ind w:left="1134" w:hanging="1134"/>
        <w:rPr>
          <w:rFonts w:ascii="Arial" w:hAnsi="Arial" w:cs="Arial"/>
        </w:rPr>
      </w:pPr>
      <w:bookmarkStart w:id="77" w:name="_Toc164243433"/>
      <w:r>
        <w:rPr>
          <w:rFonts w:cs="Arial" w:ascii="Arial" w:hAnsi="Arial"/>
        </w:rPr>
        <w:t>Функционал по зарядке первой и последней скважины</w:t>
      </w:r>
      <w:bookmarkEnd w:id="77"/>
    </w:p>
    <w:p>
      <w:pPr>
        <w:pStyle w:val="Normal"/>
        <w:rPr>
          <w:rFonts w:ascii="Arial" w:hAnsi="Arial" w:eastAsia="Segoe UI" w:cs="Arial"/>
        </w:rPr>
      </w:pPr>
      <w:r>
        <w:rPr>
          <w:rFonts w:cs="Arial" w:ascii="Arial" w:hAnsi="Arial"/>
          <w:b/>
          <w:bCs/>
        </w:rPr>
        <w:t>До начала зарядки</w:t>
      </w:r>
      <w:r>
        <w:rPr>
          <w:rFonts w:cs="Arial" w:ascii="Arial" w:hAnsi="Arial"/>
        </w:rPr>
        <w:t xml:space="preserve"> необходимо изменить количество взрывчатого вещества (ВВ) в шланге. Для этого необходимо: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- открыть панель настройки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- кликнуть на значение напротив строки «Количество ВВ в шланге»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drawing>
          <wp:anchor behindDoc="0" distT="0" distB="0" distL="0" distR="0" simplePos="0" locked="0" layoutInCell="0" allowOverlap="1" relativeHeight="83">
            <wp:simplePos x="0" y="0"/>
            <wp:positionH relativeFrom="column">
              <wp:posOffset>259080</wp:posOffset>
            </wp:positionH>
            <wp:positionV relativeFrom="paragraph">
              <wp:posOffset>-13970</wp:posOffset>
            </wp:positionV>
            <wp:extent cx="5194935" cy="2056130"/>
            <wp:effectExtent l="0" t="0" r="0" b="0"/>
            <wp:wrapSquare wrapText="largest"/>
            <wp:docPr id="44" name="Рисунок 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35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0" t="42412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935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center"/>
        <w:rPr>
          <w:rFonts w:ascii="Arial" w:hAnsi="Arial" w:cs="Arial"/>
          <w:i/>
          <w:i/>
          <w:iCs/>
        </w:rPr>
      </w:pPr>
      <w:r>
        <w:rPr>
          <w:rFonts w:cs="Arial" w:ascii="Arial" w:hAnsi="Arial"/>
          <w:i/>
          <w:iCs/>
          <w:sz w:val="20"/>
          <w:szCs w:val="20"/>
        </w:rPr>
        <w:t>Рисунок 37 Панель настроек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- ввести значение с помощью экранной клавиатуры и сохранить его.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  <w:t>1. Зарядка первой скважины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1.1 Выбрать скважину для зарядки.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Кнопка «Начать зарядку» отображается после выбора скважины.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1.2 Нажать кнопку «Начать зарядку» в панели навигации (рис. 38). При этом, становится невозможно выбрать другую скважину, а кнопка «Начать зарядку» изменится на «Закончить зарядку».</w:t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  <w:drawing>
          <wp:anchor behindDoc="0" distT="0" distB="0" distL="0" distR="0" simplePos="0" locked="0" layoutInCell="0" allowOverlap="1" relativeHeight="81">
            <wp:simplePos x="0" y="0"/>
            <wp:positionH relativeFrom="column">
              <wp:posOffset>8890</wp:posOffset>
            </wp:positionH>
            <wp:positionV relativeFrom="paragraph">
              <wp:posOffset>80010</wp:posOffset>
            </wp:positionV>
            <wp:extent cx="5557520" cy="2445385"/>
            <wp:effectExtent l="0" t="0" r="0" b="0"/>
            <wp:wrapSquare wrapText="largest"/>
            <wp:docPr id="45" name="Рисунок 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34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0" t="43593" r="2138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  <w:t xml:space="preserve"> </w:t>
      </w:r>
      <w:r>
        <w:rPr>
          <w:rFonts w:cs="Arial" w:ascii="Arial" w:hAnsi="Arial"/>
          <w:i/>
          <w:iCs/>
          <w:sz w:val="20"/>
          <w:szCs w:val="20"/>
        </w:rPr>
        <w:t>Рисунок 38. Кнопка «Начать зарядку» на панели навигации»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- При нажатии на кнопку «Начало зарядки» в ПЛК СЗМ передается значение: плановая масса скважины + масса ВВ в шланге.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- Если была выбрана не та скважина, необходимо до начала зарядки нажать кнопку «Отмена» (рис. 39) и выбрать правильную скважину, после чего нажать «Начать зарядку».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center"/>
        <w:rPr>
          <w:rFonts w:ascii="Arial" w:hAnsi="Arial" w:cs="Arial"/>
          <w:i/>
          <w:i/>
          <w:iCs/>
          <w:sz w:val="20"/>
          <w:szCs w:val="20"/>
        </w:rPr>
      </w:pPr>
      <w:r>
        <w:drawing>
          <wp:anchor behindDoc="0" distT="0" distB="0" distL="0" distR="0" simplePos="0" locked="0" layoutInCell="0" allowOverlap="1" relativeHeight="8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2320290"/>
            <wp:effectExtent l="0" t="0" r="0" b="0"/>
            <wp:wrapSquare wrapText="largest"/>
            <wp:docPr id="46" name="Рисунок 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33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i/>
          <w:iCs/>
          <w:sz w:val="20"/>
          <w:szCs w:val="20"/>
        </w:rPr>
        <w:t>Рисунок. 39 Кнопка «Отмена» на панели навигации»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- Если не нажать «Начать зарядку» и начать зарядку скважины, появляется сообщение о необходимости начать зарядку (рис. 40).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center"/>
        <w:rPr>
          <w:rFonts w:ascii="Arial" w:hAnsi="Arial" w:cs="Arial"/>
          <w:i/>
          <w:i/>
          <w:iCs/>
          <w:sz w:val="20"/>
          <w:szCs w:val="20"/>
        </w:rPr>
      </w:pPr>
      <w:r>
        <w:drawing>
          <wp:anchor behindDoc="0" distT="0" distB="0" distL="0" distR="0" simplePos="0" locked="0" layoutInCell="0" allowOverlap="1" relativeHeight="8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2235200"/>
            <wp:effectExtent l="0" t="0" r="0" b="0"/>
            <wp:wrapSquare wrapText="largest"/>
            <wp:docPr id="47" name="Рисунок 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32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i/>
          <w:iCs/>
          <w:sz w:val="20"/>
          <w:szCs w:val="20"/>
        </w:rPr>
        <w:t>Рисунок 40. Сообщение об ошибке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1.3. Совершить зарядку скважины. В фактической массе скважины отображается значение равное сумме плановой массы скважины и массы ВВ в шланге.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Так же создается примечание для скважины с текстом «Первая скважина.»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 xml:space="preserve">Пример расчета фактической массы для первой скважины: 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Плановая масса скважины: 250 кг.;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Масса ВВ в шланге: 100кг.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После зарядки скважины, фактическая масса будет равна 350 кг. (250 + 100)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  <w:t>2. Зарядка промежуточных скважин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После зарядки первой скважины, зарядка следующих скважин проходит обычно. Примечания для таких скважин не создаются.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  <w:t>3. Зарядка последней скважины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3.1 При выборе скважины, которая будет заряжена последней, необходимо нажать кнопку «Закончить зарядку». При этом, становится невозможно выбрать другую скважину. Кнопка «Закончить зарядку» изменяется на «Начать зарядку».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- При нажатии на кнопку «Закончить зарядку» в ПЛК СЗМ передается значение: плановая масса скважины - масса ВВ в шланге.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- Если была выбрана не та скважина, необходимо до начала зарядки нажать кнопку «Отмена» и выбрать правильную скважину, после чего нажать «Закончить зарядку».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3.2 Совершить зарядку скважины. В фактической массе скважины отображается значение равное разнице плановой массы скважины и массы ВВ в шланге.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Так же создается примечание для скважины с текстом «Последняя скважина.»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 xml:space="preserve">Пример расчета фактической массы для последней скважины: 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Плановая масса скважины: 250 кг.;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Масса ВВ в шланге: 100кг.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После зарядки скважины, фактическая масса будет равна 150 кг. (250 — 100)</w:t>
      </w:r>
    </w:p>
    <w:p>
      <w:pPr>
        <w:pStyle w:val="Textbody"/>
        <w:rPr/>
      </w:pPr>
      <w:r>
        <w:rPr/>
      </w:r>
    </w:p>
    <w:p>
      <w:pPr>
        <w:pStyle w:val="3"/>
        <w:numPr>
          <w:ilvl w:val="1"/>
          <w:numId w:val="4"/>
        </w:numPr>
        <w:ind w:left="1134" w:hanging="1134"/>
        <w:rPr>
          <w:rFonts w:ascii="Arial" w:hAnsi="Arial" w:cs="Arial"/>
        </w:rPr>
      </w:pPr>
      <w:bookmarkStart w:id="78" w:name="_Toc164243434"/>
      <w:r>
        <w:rPr>
          <w:rFonts w:cs="Arial" w:ascii="Arial" w:hAnsi="Arial"/>
        </w:rPr>
        <w:t>Функционал по зарядке рассредоточенного заряда</w:t>
      </w:r>
      <w:bookmarkEnd w:id="78"/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  <w:t>Функционал рассредоточенного заряда необходим при проведении взрывных работ, когда в одну скважину помещается взрывчатое вещество в несколько слоев, образующих между собой воздушный карман. Рассредоточенный взрыв позволяет уменьшить расход взрывчатого вещества.</w:t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  <w:t>Отображение на карте:</w:t>
      </w:r>
    </w:p>
    <w:p>
      <w:pPr>
        <w:pStyle w:val="Standard"/>
        <w:rPr>
          <w:rFonts w:ascii="Arial" w:hAnsi="Arial" w:cs="Arial"/>
        </w:rPr>
      </w:pPr>
      <w:r>
        <w:rPr>
          <w:rFonts w:cs="Arial" w:ascii="Arial" w:hAnsi="Arial"/>
        </w:rPr>
        <w:t>На карте, скважины с рассредоточенным зарядом отображаются как фигура, вписанная в квадрат (Рисунок 41, рисунок 42)</w:t>
      </w:r>
    </w:p>
    <w:p>
      <w:pPr>
        <w:pStyle w:val="Standard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rPr>
          <w:rFonts w:ascii="Arial" w:hAnsi="Arial" w:cs="Arial"/>
        </w:rPr>
      </w:pPr>
      <w:r>
        <w:rPr>
          <w:rFonts w:cs="Arial" w:ascii="Arial" w:hAnsi="Arial"/>
        </w:rPr>
        <w:drawing>
          <wp:anchor behindDoc="0" distT="0" distB="0" distL="114300" distR="114300" simplePos="0" locked="0" layoutInCell="0" allowOverlap="1" relativeHeight="88">
            <wp:simplePos x="0" y="0"/>
            <wp:positionH relativeFrom="column">
              <wp:posOffset>1627505</wp:posOffset>
            </wp:positionH>
            <wp:positionV relativeFrom="paragraph">
              <wp:posOffset>22860</wp:posOffset>
            </wp:positionV>
            <wp:extent cx="2353310" cy="2207895"/>
            <wp:effectExtent l="0" t="0" r="0" b="0"/>
            <wp:wrapSquare wrapText="bothSides"/>
            <wp:docPr id="48" name="Рисунок 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53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5799" t="11656" r="9016" b="10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andard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  <w:t xml:space="preserve">Рисунок 41. Скважины с рассредоточенным зарядом (001) и без рассредоточенного заряда (002, 003) при </w:t>
      </w:r>
      <w:r>
        <w:rPr>
          <w:rFonts w:cs="Arial" w:ascii="Arial" w:hAnsi="Arial"/>
          <w:u w:val="single"/>
        </w:rPr>
        <w:t>выключенном</w:t>
      </w:r>
      <w:r>
        <w:rPr>
          <w:rFonts w:cs="Arial" w:ascii="Arial" w:hAnsi="Arial"/>
        </w:rPr>
        <w:t xml:space="preserve"> функционале визуализации скважин по типу залегания</w:t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  <w:drawing>
          <wp:anchor behindDoc="0" distT="0" distB="0" distL="114300" distR="114300" simplePos="0" locked="0" layoutInCell="0" allowOverlap="1" relativeHeight="89">
            <wp:simplePos x="0" y="0"/>
            <wp:positionH relativeFrom="column">
              <wp:posOffset>1680845</wp:posOffset>
            </wp:positionH>
            <wp:positionV relativeFrom="paragraph">
              <wp:posOffset>135890</wp:posOffset>
            </wp:positionV>
            <wp:extent cx="2284730" cy="2206625"/>
            <wp:effectExtent l="0" t="0" r="0" b="0"/>
            <wp:wrapSquare wrapText="bothSides"/>
            <wp:docPr id="49" name="Рисунок 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4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2374" t="4883" r="4034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  <w:t xml:space="preserve">Рисунок 42. Скважины с рассредоточенным зарядом (001, 004) и без рассредоточенного заряда (002, 003) при </w:t>
      </w:r>
      <w:r>
        <w:rPr>
          <w:rFonts w:cs="Arial" w:ascii="Arial" w:hAnsi="Arial"/>
          <w:u w:val="single"/>
        </w:rPr>
        <w:t>включенном</w:t>
      </w:r>
      <w:r>
        <w:rPr>
          <w:rFonts w:cs="Arial" w:ascii="Arial" w:hAnsi="Arial"/>
        </w:rPr>
        <w:t xml:space="preserve"> функционале визуализации скважин по типу залегания</w:t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  <w:t>001 - вскрышная скважина с рассредоточенным зарядом</w:t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  <w:t>002 — рудная скважина с не рассредоточенным зарядом</w:t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  <w:t>003 - вскрышная скважина с не рассредоточенным зарядом</w:t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  <w:t>004 - рудная скважина с рассредоточенным зарядом</w:t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  <w:t>Логика зарядки скважин с рассредоточенным зарядом:</w:t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  <w:t>При выборе скважины с рассредоточенным зарядом отображается всплывающее окно с информацией о номере скважины и уровне заряда (рисунок 43):</w:t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  <w:drawing>
          <wp:anchor behindDoc="0" distT="0" distB="0" distL="114300" distR="114300" simplePos="0" locked="0" layoutInCell="0" allowOverlap="1" relativeHeight="87">
            <wp:simplePos x="0" y="0"/>
            <wp:positionH relativeFrom="column">
              <wp:posOffset>1541145</wp:posOffset>
            </wp:positionH>
            <wp:positionV relativeFrom="paragraph">
              <wp:posOffset>-261620</wp:posOffset>
            </wp:positionV>
            <wp:extent cx="2969895" cy="1555115"/>
            <wp:effectExtent l="0" t="0" r="0" b="0"/>
            <wp:wrapSquare wrapText="bothSides"/>
            <wp:docPr id="50" name="Рисунок 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43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8610" t="10319" r="19759" b="8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  <w:t>Рисунок 43. Окно при выборе скважины.</w:t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  <w:t>Указывается, что будет происходить зарядка первого уровня</w:t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  <w:b/>
          <w:bCs/>
        </w:rPr>
        <w:t>Важно!</w:t>
      </w:r>
      <w:r>
        <w:rPr>
          <w:rFonts w:cs="Arial" w:ascii="Arial" w:hAnsi="Arial"/>
        </w:rPr>
        <w:t xml:space="preserve"> Плановая масса взрывчатого вещества в панели свойств для каждого уровня заряда своя.</w:t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  <w:t>После полной зарядки текущего уровня скважины, необходим повторно выбрать текущую скважину для заряда следующего уровня, так же отображается окно выбора скважины (рисунок 44), с указанием номера заряжаемого уровня.</w:t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  <w:drawing>
          <wp:anchor behindDoc="0" distT="0" distB="0" distL="114300" distR="114300" simplePos="0" locked="0" layoutInCell="0" allowOverlap="1" relativeHeight="86">
            <wp:simplePos x="0" y="0"/>
            <wp:positionH relativeFrom="column">
              <wp:posOffset>1564640</wp:posOffset>
            </wp:positionH>
            <wp:positionV relativeFrom="paragraph">
              <wp:posOffset>5080</wp:posOffset>
            </wp:positionV>
            <wp:extent cx="2886075" cy="1569720"/>
            <wp:effectExtent l="0" t="0" r="0" b="0"/>
            <wp:wrapSquare wrapText="bothSides"/>
            <wp:docPr id="51" name="Рисунок 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42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1978" t="-68" r="1428" b="3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  <w:t>Рисунок 44 Окно при выборе скважины.</w:t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  <w:t>Указывается, что будет происходить зарядка второго уровня</w:t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  <w:b/>
          <w:bCs/>
        </w:rPr>
        <w:t xml:space="preserve">Важно! </w:t>
      </w:r>
      <w:r>
        <w:rPr>
          <w:rFonts w:cs="Arial" w:ascii="Arial" w:hAnsi="Arial"/>
        </w:rPr>
        <w:t>Переход на следующий уровень происходит только после полной зарядки предыдущего уровня.</w:t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  <w:t>Статус «Дозаряд» выставляется, если:</w:t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  <w:t>1. Текущий уровень заряжен не полностью. В этом случае, при повторном выборе скважины будет отображать окно выбора скважины с указанием текущего уровня и выводиться масса взрывчатого вещества, требуемая для дозарядки текущего уровня.</w:t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  <w:t>2. Полностью заряжены один/несколько уровней, но не все (например, полностью заряжено 2 уровня из 3). В этом случае, при выборе скважины, отображается окно выбора скважины с указанием следующего, незаряженного, уровня и выводится масса, необходимая для зарядки этого уровня.</w:t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  <w:t>3. Последний/верхний уровень заряжен не полностью. В этом случае, при выборе скважины, отображается окно выбора скважины с указанием номера «верхнего» уровня и выводится оставшаяся масса заряда.</w:t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  <w:t>Статус «Заряжена» выставляется, если все уровни скважины полностью заряжены.</w:t>
      </w:r>
    </w:p>
    <w:p>
      <w:pPr>
        <w:pStyle w:val="Standard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  <w:t>Скважины без рассредоточенного заряда:</w:t>
      </w:r>
    </w:p>
    <w:p>
      <w:pPr>
        <w:pStyle w:val="Standard"/>
        <w:rPr>
          <w:rFonts w:ascii="Arial" w:hAnsi="Arial" w:cs="Arial"/>
        </w:rPr>
      </w:pPr>
      <w:r>
        <w:rPr>
          <w:rFonts w:cs="Arial" w:ascii="Arial" w:hAnsi="Arial"/>
        </w:rPr>
        <w:t>При выборе скважины без рассредоточенного заряда всплывающее окно имеет вид (рисунок 45):</w:t>
      </w:r>
    </w:p>
    <w:p>
      <w:pPr>
        <w:pStyle w:val="Standard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rPr>
          <w:rFonts w:ascii="Arial" w:hAnsi="Arial" w:cs="Arial"/>
        </w:rPr>
      </w:pPr>
      <w:r>
        <w:rPr>
          <w:rFonts w:cs="Arial" w:ascii="Arial" w:hAnsi="Arial"/>
        </w:rPr>
        <w:drawing>
          <wp:anchor behindDoc="0" distT="0" distB="0" distL="114300" distR="114300" simplePos="0" locked="0" layoutInCell="0" allowOverlap="1" relativeHeight="85">
            <wp:simplePos x="0" y="0"/>
            <wp:positionH relativeFrom="column">
              <wp:posOffset>1572895</wp:posOffset>
            </wp:positionH>
            <wp:positionV relativeFrom="paragraph">
              <wp:posOffset>83185</wp:posOffset>
            </wp:positionV>
            <wp:extent cx="2643505" cy="1468120"/>
            <wp:effectExtent l="0" t="0" r="0" b="0"/>
            <wp:wrapSquare wrapText="bothSides"/>
            <wp:docPr id="52" name="Рисунок 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40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-39" t="-70" r="-39" b="-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andard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  <w:t>Рисунок 45. Всплывающее окно выбора скважины без рассредоточенного заряда при включенном функционале</w:t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  <w:t>Зарядка таких скважин не имеет особенностей зарядки скважин с рассредоточенным зарядом и заряжается единственный уровень.</w:t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3"/>
        <w:numPr>
          <w:ilvl w:val="1"/>
          <w:numId w:val="4"/>
        </w:numPr>
        <w:ind w:left="1134" w:hanging="1134"/>
        <w:rPr>
          <w:rFonts w:ascii="Arial" w:hAnsi="Arial" w:cs="Arial"/>
        </w:rPr>
      </w:pPr>
      <w:bookmarkStart w:id="79" w:name="_Toc164243435"/>
      <w:r>
        <w:rPr>
          <w:rFonts w:cs="Arial" w:ascii="Arial" w:hAnsi="Arial"/>
        </w:rPr>
        <w:t>Визуализация скважин по типу породы</w:t>
      </w:r>
      <w:bookmarkEnd w:id="79"/>
    </w:p>
    <w:p>
      <w:pPr>
        <w:pStyle w:val="Standard"/>
        <w:rPr>
          <w:rFonts w:ascii="Arial" w:hAnsi="Arial" w:cs="Arial"/>
        </w:rPr>
      </w:pPr>
      <w:r>
        <w:rPr>
          <w:rFonts w:cs="Arial" w:ascii="Arial" w:hAnsi="Arial"/>
        </w:rPr>
        <w:t>Визуализация скважин по типу залегания породы — функционал, разработанный для визуального определения залегания рудного тела</w:t>
      </w:r>
    </w:p>
    <w:p>
      <w:pPr>
        <w:pStyle w:val="Standard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  <w:t>Включение функционала:</w:t>
      </w:r>
    </w:p>
    <w:p>
      <w:pPr>
        <w:pStyle w:val="Standard"/>
        <w:rPr>
          <w:rFonts w:ascii="Arial" w:hAnsi="Arial" w:cs="Arial"/>
        </w:rPr>
      </w:pPr>
      <w:r>
        <w:drawing>
          <wp:anchor behindDoc="0" distT="0" distB="0" distL="114300" distR="114300" simplePos="0" locked="0" layoutInCell="0" allowOverlap="1" relativeHeight="100">
            <wp:simplePos x="0" y="0"/>
            <wp:positionH relativeFrom="column">
              <wp:posOffset>659765</wp:posOffset>
            </wp:positionH>
            <wp:positionV relativeFrom="paragraph">
              <wp:posOffset>475615</wp:posOffset>
            </wp:positionV>
            <wp:extent cx="4927600" cy="697865"/>
            <wp:effectExtent l="0" t="0" r="0" b="0"/>
            <wp:wrapTopAndBottom/>
            <wp:docPr id="53" name="Рисунок 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69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</w:rPr>
        <w:t>В панели настроек поставить галочку напротив строки «Отображать типы скважин» (рисунок 46)</w:t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  <w:t>Рисунок 46. Включение функционала</w:t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  <w:t>Выключение функционала:</w:t>
      </w:r>
    </w:p>
    <w:p>
      <w:pPr>
        <w:pStyle w:val="Standard"/>
        <w:rPr>
          <w:rFonts w:ascii="Arial" w:hAnsi="Arial" w:cs="Arial"/>
        </w:rPr>
      </w:pPr>
      <w:r>
        <w:rPr>
          <w:rFonts w:cs="Arial" w:ascii="Arial" w:hAnsi="Arial"/>
        </w:rPr>
        <w:t>В панели настроек снять галочку напротив строки «Отображать типы скважин» (рисунок 47)</w:t>
      </w:r>
    </w:p>
    <w:p>
      <w:pPr>
        <w:pStyle w:val="Standard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center"/>
        <w:rPr>
          <w:rFonts w:ascii="Arial" w:hAnsi="Arial" w:cs="Arial"/>
        </w:rPr>
      </w:pPr>
      <w:r>
        <w:rPr/>
        <w:drawing>
          <wp:inline distT="0" distB="0" distL="0" distR="0">
            <wp:extent cx="5146675" cy="564515"/>
            <wp:effectExtent l="0" t="0" r="0" b="0"/>
            <wp:docPr id="54" name="Рисунок 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68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75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  <w:t>Рисунок 47. Выключение функционала</w:t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  <w:t>Интерфейс:</w:t>
      </w:r>
    </w:p>
    <w:p>
      <w:pPr>
        <w:pStyle w:val="Standard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  <w:u w:val="single"/>
        </w:rPr>
        <w:t>Функционал отображения скважин по типу залегания выключен</w:t>
      </w:r>
      <w:r>
        <w:rPr>
          <w:rFonts w:cs="Arial" w:ascii="Arial" w:hAnsi="Arial"/>
        </w:rPr>
        <w:t xml:space="preserve"> (рисунок 48):</w:t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  <w:drawing>
          <wp:anchor behindDoc="0" distT="0" distB="0" distL="114300" distR="114300" simplePos="0" locked="0" layoutInCell="0" allowOverlap="1" relativeHeight="90">
            <wp:simplePos x="0" y="0"/>
            <wp:positionH relativeFrom="column">
              <wp:posOffset>1205865</wp:posOffset>
            </wp:positionH>
            <wp:positionV relativeFrom="paragraph">
              <wp:posOffset>90170</wp:posOffset>
            </wp:positionV>
            <wp:extent cx="3707130" cy="3494405"/>
            <wp:effectExtent l="0" t="0" r="0" b="0"/>
            <wp:wrapSquare wrapText="bothSides"/>
            <wp:docPr id="55" name="Рисунок 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67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6721" t="10739" r="9663" b="12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3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  <w:t>Рисунок 48.  Отображения скважин с выключенным функционалом</w:t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       </w:t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  <w:drawing>
          <wp:anchor behindDoc="0" distT="0" distB="0" distL="114300" distR="114300" simplePos="0" locked="0" layoutInCell="0" allowOverlap="1" relativeHeight="91">
            <wp:simplePos x="0" y="0"/>
            <wp:positionH relativeFrom="column">
              <wp:posOffset>374015</wp:posOffset>
            </wp:positionH>
            <wp:positionV relativeFrom="paragraph">
              <wp:posOffset>93980</wp:posOffset>
            </wp:positionV>
            <wp:extent cx="455295" cy="319405"/>
            <wp:effectExtent l="0" t="0" r="0" b="0"/>
            <wp:wrapSquare wrapText="bothSides"/>
            <wp:docPr id="56" name="Рисунок 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65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-259" t="-373" r="6262" b="5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" cy="31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andard"/>
        <w:widowControl w:val="false"/>
        <w:suppressAutoHyphens w:val="true"/>
        <w:bidi w:val="0"/>
        <w:spacing w:before="0" w:after="0"/>
        <w:ind w:left="0" w:right="0" w:firstLine="1531"/>
        <w:jc w:val="both"/>
        <w:textAlignment w:val="baseline"/>
        <w:rPr>
          <w:rFonts w:ascii="Arial" w:hAnsi="Arial" w:cs="Arial"/>
        </w:rPr>
      </w:pPr>
      <w:r>
        <w:rPr>
          <w:rFonts w:cs="Arial" w:ascii="Arial" w:hAnsi="Arial"/>
        </w:rPr>
        <w:t>- скважины без рассредоточенного заряда</w:t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widowControl w:val="false"/>
        <w:suppressAutoHyphens w:val="true"/>
        <w:bidi w:val="0"/>
        <w:spacing w:before="0" w:after="0"/>
        <w:ind w:left="0" w:right="0" w:firstLine="1361"/>
        <w:jc w:val="both"/>
        <w:textAlignment w:val="baseline"/>
        <w:rPr>
          <w:rFonts w:ascii="Arial" w:hAnsi="Arial" w:cs="Arial"/>
        </w:rPr>
      </w:pPr>
      <w:r>
        <w:drawing>
          <wp:anchor behindDoc="0" distT="0" distB="0" distL="114300" distR="114300" simplePos="0" locked="0" layoutInCell="0" allowOverlap="1" relativeHeight="92">
            <wp:simplePos x="0" y="0"/>
            <wp:positionH relativeFrom="column">
              <wp:posOffset>442595</wp:posOffset>
            </wp:positionH>
            <wp:positionV relativeFrom="paragraph">
              <wp:posOffset>-49530</wp:posOffset>
            </wp:positionV>
            <wp:extent cx="419735" cy="389890"/>
            <wp:effectExtent l="0" t="0" r="0" b="0"/>
            <wp:wrapSquare wrapText="bothSides"/>
            <wp:docPr id="57" name="Рисунок 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64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4195" t="-315" r="4195" b="-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38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</w:rPr>
        <w:t>- скважины с рассредоточенным зарядом</w:t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  <w:u w:val="single"/>
        </w:rPr>
        <w:t>Функционал отображения скважин по типу залегания включен</w:t>
      </w:r>
      <w:r>
        <w:rPr>
          <w:rFonts w:cs="Arial" w:ascii="Arial" w:hAnsi="Arial"/>
        </w:rPr>
        <w:t xml:space="preserve"> (рисунок 49):</w:t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  <w:drawing>
          <wp:anchor behindDoc="0" distT="0" distB="0" distL="114300" distR="114300" simplePos="0" locked="0" layoutInCell="0" allowOverlap="1" relativeHeight="93">
            <wp:simplePos x="0" y="0"/>
            <wp:positionH relativeFrom="column">
              <wp:posOffset>1100455</wp:posOffset>
            </wp:positionH>
            <wp:positionV relativeFrom="paragraph">
              <wp:posOffset>93980</wp:posOffset>
            </wp:positionV>
            <wp:extent cx="3225165" cy="3044825"/>
            <wp:effectExtent l="0" t="0" r="0" b="0"/>
            <wp:wrapSquare wrapText="bothSides"/>
            <wp:docPr id="58" name="Рисунок 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9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l="1988" t="6340" r="3663" b="-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  <w:t>Рисунок 49. Отображения скважин с включенным функционалом</w:t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drawing>
          <wp:anchor behindDoc="0" distT="0" distB="0" distL="114300" distR="114300" simplePos="0" locked="0" layoutInCell="0" allowOverlap="1" relativeHeight="94">
            <wp:simplePos x="0" y="0"/>
            <wp:positionH relativeFrom="column">
              <wp:posOffset>445135</wp:posOffset>
            </wp:positionH>
            <wp:positionV relativeFrom="paragraph">
              <wp:posOffset>61595</wp:posOffset>
            </wp:positionV>
            <wp:extent cx="553085" cy="411480"/>
            <wp:effectExtent l="0" t="0" r="0" b="0"/>
            <wp:wrapSquare wrapText="bothSides"/>
            <wp:docPr id="59" name="Рисунок 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56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l="-259" t="-373" r="6262" b="-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</w:rPr>
        <w:t xml:space="preserve"> </w:t>
      </w:r>
    </w:p>
    <w:p>
      <w:pPr>
        <w:pStyle w:val="Standard"/>
        <w:widowControl w:val="false"/>
        <w:suppressAutoHyphens w:val="true"/>
        <w:bidi w:val="0"/>
        <w:spacing w:before="0" w:after="0"/>
        <w:ind w:left="0" w:right="0" w:firstLine="1814"/>
        <w:jc w:val="both"/>
        <w:textAlignment w:val="baseline"/>
        <w:rPr>
          <w:rFonts w:ascii="Arial" w:hAnsi="Arial" w:cs="Arial"/>
        </w:rPr>
      </w:pPr>
      <w:r>
        <w:rPr>
          <w:rFonts w:cs="Arial" w:ascii="Arial" w:hAnsi="Arial"/>
        </w:rPr>
        <w:t>- нерудная (вскрышная) скважина без рассредоточенного заряда</w:t>
      </w:r>
    </w:p>
    <w:p>
      <w:pPr>
        <w:pStyle w:val="Standard"/>
        <w:widowControl w:val="false"/>
        <w:suppressAutoHyphens w:val="true"/>
        <w:bidi w:val="0"/>
        <w:spacing w:before="0" w:after="0"/>
        <w:ind w:left="0" w:right="0" w:firstLine="1814"/>
        <w:jc w:val="both"/>
        <w:textAlignment w:val="baseline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widowControl w:val="false"/>
        <w:suppressAutoHyphens w:val="true"/>
        <w:bidi w:val="0"/>
        <w:spacing w:before="0" w:after="0"/>
        <w:ind w:left="0" w:right="0" w:firstLine="1814"/>
        <w:jc w:val="both"/>
        <w:textAlignment w:val="baseline"/>
        <w:rPr>
          <w:rFonts w:ascii="Arial" w:hAnsi="Arial" w:cs="Arial"/>
        </w:rPr>
      </w:pPr>
      <w:r>
        <w:rPr>
          <w:rFonts w:cs="Arial" w:ascii="Arial" w:hAnsi="Arial"/>
        </w:rPr>
        <w:drawing>
          <wp:anchor behindDoc="0" distT="0" distB="0" distL="114300" distR="114300" simplePos="0" locked="0" layoutInCell="0" allowOverlap="1" relativeHeight="95">
            <wp:simplePos x="0" y="0"/>
            <wp:positionH relativeFrom="column">
              <wp:posOffset>540385</wp:posOffset>
            </wp:positionH>
            <wp:positionV relativeFrom="paragraph">
              <wp:posOffset>112395</wp:posOffset>
            </wp:positionV>
            <wp:extent cx="469900" cy="436245"/>
            <wp:effectExtent l="0" t="0" r="0" b="0"/>
            <wp:wrapSquare wrapText="bothSides"/>
            <wp:docPr id="60" name="Рисунок 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55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 l="4195" t="-315" r="4195" b="-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43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andard"/>
        <w:widowControl w:val="false"/>
        <w:suppressAutoHyphens w:val="true"/>
        <w:bidi w:val="0"/>
        <w:spacing w:before="0" w:after="0"/>
        <w:ind w:left="0" w:right="0" w:firstLine="1814"/>
        <w:jc w:val="both"/>
        <w:textAlignment w:val="baseline"/>
        <w:rPr/>
      </w:pPr>
      <w:r>
        <w:rPr>
          <w:rFonts w:cs="Arial" w:ascii="Arial" w:hAnsi="Arial"/>
        </w:rPr>
        <w:t>- нерудная (вскрышная) скважина с рассредоточенным зарядом</w:t>
      </w:r>
    </w:p>
    <w:p>
      <w:pPr>
        <w:pStyle w:val="Standard"/>
        <w:widowControl w:val="false"/>
        <w:suppressAutoHyphens w:val="true"/>
        <w:bidi w:val="0"/>
        <w:spacing w:before="0" w:after="0"/>
        <w:ind w:left="0" w:right="0" w:firstLine="1814"/>
        <w:jc w:val="both"/>
        <w:textAlignment w:val="baseline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widowControl w:val="false"/>
        <w:suppressAutoHyphens w:val="true"/>
        <w:bidi w:val="0"/>
        <w:spacing w:before="0" w:after="0"/>
        <w:ind w:left="0" w:right="0" w:firstLine="1814"/>
        <w:jc w:val="both"/>
        <w:textAlignment w:val="baseline"/>
        <w:rPr>
          <w:rFonts w:ascii="Arial" w:hAnsi="Arial" w:cs="Arial"/>
        </w:rPr>
      </w:pPr>
      <w:r>
        <w:rPr>
          <w:rFonts w:cs="Arial" w:ascii="Arial" w:hAnsi="Arial"/>
        </w:rPr>
        <w:drawing>
          <wp:anchor behindDoc="0" distT="0" distB="0" distL="114300" distR="114300" simplePos="0" locked="0" layoutInCell="0" allowOverlap="1" relativeHeight="96">
            <wp:simplePos x="0" y="0"/>
            <wp:positionH relativeFrom="column">
              <wp:posOffset>528320</wp:posOffset>
            </wp:positionH>
            <wp:positionV relativeFrom="paragraph">
              <wp:posOffset>97155</wp:posOffset>
            </wp:positionV>
            <wp:extent cx="469900" cy="400685"/>
            <wp:effectExtent l="0" t="0" r="0" b="0"/>
            <wp:wrapSquare wrapText="bothSides"/>
            <wp:docPr id="61" name="Рисунок 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54" descr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l="8547" t="-384" r="6026" b="-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andard"/>
        <w:widowControl w:val="false"/>
        <w:suppressAutoHyphens w:val="true"/>
        <w:bidi w:val="0"/>
        <w:spacing w:before="0" w:after="0"/>
        <w:ind w:left="0" w:right="0" w:firstLine="1814"/>
        <w:jc w:val="both"/>
        <w:textAlignment w:val="baseline"/>
        <w:rPr/>
      </w:pPr>
      <w:r>
        <w:rPr>
          <w:rFonts w:cs="Arial" w:ascii="Arial" w:hAnsi="Arial"/>
        </w:rPr>
        <w:t>-  рудная скважина без рассредоточенного заряда</w:t>
      </w:r>
    </w:p>
    <w:p>
      <w:pPr>
        <w:pStyle w:val="Standard"/>
        <w:widowControl w:val="false"/>
        <w:suppressAutoHyphens w:val="true"/>
        <w:bidi w:val="0"/>
        <w:spacing w:before="0" w:after="0"/>
        <w:ind w:left="0" w:right="0" w:firstLine="1814"/>
        <w:jc w:val="both"/>
        <w:textAlignment w:val="baseline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widowControl w:val="false"/>
        <w:suppressAutoHyphens w:val="true"/>
        <w:bidi w:val="0"/>
        <w:spacing w:before="0" w:after="0"/>
        <w:ind w:left="0" w:right="0" w:firstLine="1814"/>
        <w:jc w:val="both"/>
        <w:textAlignment w:val="baseline"/>
        <w:rPr>
          <w:rFonts w:ascii="Arial" w:hAnsi="Arial" w:cs="Arial"/>
        </w:rPr>
      </w:pPr>
      <w:r>
        <w:rPr>
          <w:rFonts w:cs="Arial" w:ascii="Arial" w:hAnsi="Arial"/>
        </w:rPr>
        <w:drawing>
          <wp:anchor behindDoc="0" distT="0" distB="0" distL="114300" distR="114300" simplePos="0" locked="0" layoutInCell="0" allowOverlap="1" relativeHeight="97">
            <wp:simplePos x="0" y="0"/>
            <wp:positionH relativeFrom="column">
              <wp:posOffset>529590</wp:posOffset>
            </wp:positionH>
            <wp:positionV relativeFrom="paragraph">
              <wp:posOffset>76200</wp:posOffset>
            </wp:positionV>
            <wp:extent cx="440055" cy="404495"/>
            <wp:effectExtent l="0" t="0" r="0" b="0"/>
            <wp:wrapSquare wrapText="bothSides"/>
            <wp:docPr id="62" name="Рисунок 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39" descr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 l="-311" t="-339" r="-311" b="-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andard"/>
        <w:widowControl w:val="false"/>
        <w:suppressAutoHyphens w:val="true"/>
        <w:bidi w:val="0"/>
        <w:spacing w:before="0" w:after="0"/>
        <w:ind w:left="0" w:right="0" w:firstLine="1814"/>
        <w:jc w:val="both"/>
        <w:textAlignment w:val="baseline"/>
        <w:rPr>
          <w:rFonts w:ascii="Arial" w:hAnsi="Arial" w:cs="Arial"/>
        </w:rPr>
      </w:pPr>
      <w:r>
        <w:rPr>
          <w:rFonts w:cs="Arial" w:ascii="Arial" w:hAnsi="Arial"/>
        </w:rPr>
        <w:t xml:space="preserve"> </w:t>
      </w:r>
      <w:r>
        <w:rPr>
          <w:rFonts w:cs="Arial" w:ascii="Arial" w:hAnsi="Arial"/>
        </w:rPr>
        <w:t>-  рудная скважина с рассредоточенным зарядом</w:t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  <w:t>Так же, тип скважины по залеганию указан в свойствах скважины (рисунок 50, рисунок 51):</w:t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  <w:drawing>
          <wp:anchor behindDoc="0" distT="0" distB="0" distL="114300" distR="114300" simplePos="0" locked="0" layoutInCell="0" allowOverlap="1" relativeHeight="98">
            <wp:simplePos x="0" y="0"/>
            <wp:positionH relativeFrom="column">
              <wp:posOffset>1036320</wp:posOffset>
            </wp:positionH>
            <wp:positionV relativeFrom="paragraph">
              <wp:posOffset>95885</wp:posOffset>
            </wp:positionV>
            <wp:extent cx="4114800" cy="1635125"/>
            <wp:effectExtent l="0" t="0" r="0" b="0"/>
            <wp:wrapSquare wrapText="bothSides"/>
            <wp:docPr id="63" name="Рисунок 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38" descr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 l="-36" t="-90" r="-36" b="-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  <w:t>Рисунок 50. Отображение типа в свойствах скважины</w:t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  <w:drawing>
          <wp:anchor behindDoc="0" distT="0" distB="0" distL="114300" distR="114300" simplePos="0" locked="0" layoutInCell="0" allowOverlap="1" relativeHeight="99">
            <wp:simplePos x="0" y="0"/>
            <wp:positionH relativeFrom="column">
              <wp:posOffset>962660</wp:posOffset>
            </wp:positionH>
            <wp:positionV relativeFrom="paragraph">
              <wp:posOffset>128905</wp:posOffset>
            </wp:positionV>
            <wp:extent cx="4093210" cy="1609090"/>
            <wp:effectExtent l="0" t="0" r="0" b="0"/>
            <wp:wrapSquare wrapText="bothSides"/>
            <wp:docPr id="64" name="Рисунок 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37" descr="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-36" t="-92" r="-36" b="-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jc w:val="center"/>
        <w:rPr>
          <w:rFonts w:ascii="Arial" w:hAnsi="Arial" w:cs="Arial"/>
        </w:rPr>
      </w:pPr>
      <w:r>
        <w:rPr>
          <w:rFonts w:cs="Arial" w:ascii="Arial" w:hAnsi="Arial"/>
        </w:rPr>
        <w:t>Рисунок 51. Отображение типа в свойствах скважины</w:t>
      </w:r>
    </w:p>
    <w:p>
      <w:pPr>
        <w:pStyle w:val="Textbody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Textbody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1"/>
        <w:widowControl w:val="false"/>
        <w:numPr>
          <w:ilvl w:val="0"/>
          <w:numId w:val="0"/>
        </w:numPr>
        <w:suppressAutoHyphens w:val="true"/>
        <w:spacing w:before="88" w:after="102"/>
        <w:ind w:left="567" w:hanging="567"/>
        <w:jc w:val="both"/>
        <w:textAlignment w:val="baseline"/>
        <w:rPr>
          <w:rFonts w:ascii="Arial" w:hAnsi="Arial" w:cs="Arial"/>
          <w:color w:val="00000A"/>
        </w:rPr>
      </w:pPr>
      <w:r>
        <w:rPr>
          <w:rFonts w:cs="Arial" w:ascii="Arial" w:hAnsi="Arial"/>
          <w:color w:val="00000A"/>
        </w:rPr>
      </w:r>
      <w:r>
        <w:br w:type="page"/>
      </w:r>
    </w:p>
    <w:p>
      <w:pPr>
        <w:pStyle w:val="1"/>
        <w:numPr>
          <w:ilvl w:val="0"/>
          <w:numId w:val="4"/>
        </w:numPr>
        <w:spacing w:before="88" w:after="102"/>
        <w:ind w:left="567" w:hanging="567"/>
        <w:jc w:val="both"/>
        <w:rPr>
          <w:rFonts w:ascii="Arial" w:hAnsi="Arial" w:cs="Arial"/>
          <w:color w:val="00000A"/>
        </w:rPr>
      </w:pPr>
      <w:bookmarkStart w:id="80" w:name="_Toc150072875"/>
      <w:bookmarkStart w:id="81" w:name="_Toc164243436"/>
      <w:r>
        <w:rPr>
          <w:rFonts w:cs="Arial" w:ascii="Arial" w:hAnsi="Arial"/>
          <w:color w:val="00000A"/>
        </w:rPr>
        <w:t>Техническая поддержка</w:t>
      </w:r>
      <w:bookmarkEnd w:id="80"/>
      <w:bookmarkEnd w:id="81"/>
      <w:r>
        <w:rPr>
          <w:rFonts w:cs="Arial" w:ascii="Arial" w:hAnsi="Arial"/>
          <w:color w:val="00000A"/>
        </w:rPr>
        <w:t xml:space="preserve"> </w:t>
      </w:r>
    </w:p>
    <w:p>
      <w:pPr>
        <w:pStyle w:val="Normal"/>
        <w:ind w:firstLine="720"/>
        <w:rPr>
          <w:rFonts w:ascii="Arial" w:hAnsi="Arial" w:cs="Arial"/>
          <w:szCs w:val="28"/>
        </w:rPr>
      </w:pPr>
      <w:r>
        <w:rPr>
          <w:rFonts w:cs="Arial" w:ascii="Arial" w:hAnsi="Arial"/>
          <w:szCs w:val="28"/>
        </w:rPr>
        <w:t>В рамках реализации «Внедрение автоматизированной системы управления смесительно-зарядными машинами» [122101] при возникновении технических проблем (инцидентов) по системе или в случае необходимости получения консультации по работе системы АСУ СЗМ (</w:t>
      </w:r>
      <w:r>
        <w:rPr>
          <w:rFonts w:cs="Arial" w:ascii="Arial" w:hAnsi="Arial"/>
          <w:szCs w:val="28"/>
          <w:lang w:val="en-US"/>
        </w:rPr>
        <w:t>BlastManager</w:t>
      </w:r>
      <w:r>
        <w:rPr>
          <w:rFonts w:cs="Arial" w:ascii="Arial" w:hAnsi="Arial"/>
          <w:szCs w:val="28"/>
        </w:rPr>
        <w:t>) необходимо обращаться в порядке приоритета задачи:</w:t>
      </w:r>
    </w:p>
    <w:p>
      <w:pPr>
        <w:pStyle w:val="Normal"/>
        <w:ind w:left="720" w:hanging="0"/>
        <w:rPr>
          <w:rFonts w:ascii="Arial" w:hAnsi="Arial" w:cs="Arial"/>
          <w:b/>
          <w:b/>
          <w:bCs/>
          <w:szCs w:val="28"/>
        </w:rPr>
      </w:pPr>
      <w:r>
        <w:rPr>
          <w:rFonts w:cs="Arial" w:ascii="Arial" w:hAnsi="Arial"/>
          <w:b/>
          <w:bCs/>
          <w:szCs w:val="28"/>
        </w:rPr>
      </w:r>
    </w:p>
    <w:p>
      <w:pPr>
        <w:pStyle w:val="Normal"/>
        <w:ind w:left="360" w:hanging="0"/>
        <w:rPr>
          <w:rFonts w:ascii="Arial" w:hAnsi="Arial" w:cs="Arial"/>
          <w:szCs w:val="28"/>
        </w:rPr>
      </w:pPr>
      <w:r>
        <w:rPr>
          <w:rFonts w:cs="Arial" w:ascii="Arial" w:hAnsi="Arial"/>
          <w:szCs w:val="28"/>
        </w:rPr>
      </w:r>
    </w:p>
    <w:p>
      <w:pPr>
        <w:pStyle w:val="ListParagraph"/>
        <w:widowControl/>
        <w:numPr>
          <w:ilvl w:val="0"/>
          <w:numId w:val="9"/>
        </w:numPr>
        <w:spacing w:before="0" w:after="142"/>
        <w:ind w:left="709" w:hanging="360"/>
        <w:rPr>
          <w:rFonts w:ascii="Arial" w:hAnsi="Arial" w:cs="Arial"/>
          <w:b/>
          <w:b/>
          <w:bCs/>
          <w:sz w:val="24"/>
          <w:szCs w:val="28"/>
        </w:rPr>
      </w:pPr>
      <w:r>
        <w:rPr>
          <w:rFonts w:cs="Arial" w:ascii="Arial" w:hAnsi="Arial"/>
          <w:b/>
          <w:bCs/>
          <w:sz w:val="24"/>
          <w:szCs w:val="28"/>
        </w:rPr>
        <w:t xml:space="preserve">По телефону 55555 </w:t>
      </w:r>
    </w:p>
    <w:p>
      <w:pPr>
        <w:pStyle w:val="ListParagraph"/>
        <w:rPr>
          <w:rFonts w:ascii="Arial" w:hAnsi="Arial" w:cs="Arial"/>
          <w:sz w:val="24"/>
          <w:szCs w:val="28"/>
        </w:rPr>
      </w:pPr>
      <w:r>
        <w:rPr>
          <w:rFonts w:cs="Arial" w:ascii="Arial" w:hAnsi="Arial"/>
          <w:sz w:val="24"/>
          <w:szCs w:val="28"/>
        </w:rPr>
      </w:r>
    </w:p>
    <w:p>
      <w:pPr>
        <w:pStyle w:val="ListParagraph"/>
        <w:rPr>
          <w:rFonts w:ascii="Arial" w:hAnsi="Arial" w:cs="Arial"/>
          <w:sz w:val="24"/>
          <w:szCs w:val="28"/>
        </w:rPr>
      </w:pPr>
      <w:r>
        <w:rPr>
          <w:rFonts w:cs="Arial" w:ascii="Arial" w:hAnsi="Arial"/>
          <w:sz w:val="24"/>
          <w:szCs w:val="28"/>
        </w:rPr>
        <w:t xml:space="preserve">на </w:t>
      </w:r>
      <w:r>
        <w:rPr>
          <w:rFonts w:cs="Arial" w:ascii="Arial" w:hAnsi="Arial"/>
          <w:bCs/>
          <w:sz w:val="24"/>
          <w:szCs w:val="28"/>
        </w:rPr>
        <w:t>1-ую линию поддержки МФЦ Полюс.</w:t>
      </w:r>
      <w:r>
        <w:rPr>
          <w:rFonts w:cs="Arial" w:ascii="Arial" w:hAnsi="Arial"/>
          <w:sz w:val="24"/>
          <w:szCs w:val="28"/>
        </w:rPr>
        <w:t xml:space="preserve"> Через Тел. +7(495) 641-33-77</w:t>
      </w:r>
    </w:p>
    <w:p>
      <w:pPr>
        <w:pStyle w:val="ListParagraph"/>
        <w:rPr>
          <w:rFonts w:ascii="Arial" w:hAnsi="Arial" w:cs="Arial"/>
          <w:sz w:val="24"/>
          <w:szCs w:val="28"/>
        </w:rPr>
      </w:pPr>
      <w:r>
        <w:rPr>
          <w:rFonts w:cs="Arial" w:ascii="Arial" w:hAnsi="Arial"/>
          <w:sz w:val="24"/>
          <w:szCs w:val="28"/>
        </w:rPr>
      </w:r>
    </w:p>
    <w:p>
      <w:pPr>
        <w:pStyle w:val="ListParagraph"/>
        <w:rPr>
          <w:rFonts w:ascii="Arial" w:hAnsi="Arial" w:cs="Arial"/>
          <w:sz w:val="24"/>
          <w:szCs w:val="28"/>
        </w:rPr>
      </w:pPr>
      <w:r>
        <w:rPr>
          <w:rFonts w:cs="Arial" w:ascii="Arial" w:hAnsi="Arial"/>
          <w:sz w:val="24"/>
          <w:szCs w:val="28"/>
        </w:rPr>
      </w:r>
    </w:p>
    <w:p>
      <w:pPr>
        <w:pStyle w:val="ListParagraph"/>
        <w:widowControl/>
        <w:numPr>
          <w:ilvl w:val="0"/>
          <w:numId w:val="9"/>
        </w:numPr>
        <w:spacing w:before="0" w:after="142"/>
        <w:ind w:left="709" w:hanging="360"/>
        <w:rPr>
          <w:rFonts w:ascii="Arial" w:hAnsi="Arial" w:cs="Arial"/>
          <w:b/>
          <w:b/>
          <w:bCs/>
          <w:sz w:val="24"/>
          <w:szCs w:val="28"/>
        </w:rPr>
      </w:pPr>
      <w:r>
        <w:rPr>
          <w:rFonts w:cs="Arial" w:ascii="Arial" w:hAnsi="Arial"/>
          <w:b/>
          <w:bCs/>
          <w:sz w:val="24"/>
          <w:szCs w:val="28"/>
        </w:rPr>
        <w:t xml:space="preserve">В системе Полюс.Сервис </w:t>
      </w:r>
    </w:p>
    <w:p>
      <w:pPr>
        <w:pStyle w:val="ListParagraph"/>
        <w:rPr>
          <w:rFonts w:ascii="Arial" w:hAnsi="Arial" w:cs="Arial"/>
          <w:b/>
          <w:b/>
          <w:sz w:val="24"/>
          <w:szCs w:val="28"/>
        </w:rPr>
      </w:pPr>
      <w:r>
        <w:rPr>
          <w:rFonts w:cs="Arial" w:ascii="Arial" w:hAnsi="Arial"/>
          <w:b/>
          <w:sz w:val="24"/>
          <w:szCs w:val="28"/>
        </w:rPr>
      </w:r>
    </w:p>
    <w:p>
      <w:pPr>
        <w:pStyle w:val="ListParagraph"/>
        <w:widowControl/>
        <w:numPr>
          <w:ilvl w:val="1"/>
          <w:numId w:val="9"/>
        </w:numPr>
        <w:spacing w:before="0" w:after="142"/>
        <w:ind w:left="1418" w:hanging="432"/>
        <w:rPr>
          <w:rFonts w:ascii="Arial" w:hAnsi="Arial" w:cs="Arial"/>
          <w:sz w:val="24"/>
          <w:szCs w:val="28"/>
        </w:rPr>
      </w:pPr>
      <w:r>
        <w:rPr>
          <w:rFonts w:cs="Arial" w:ascii="Arial" w:hAnsi="Arial"/>
          <w:sz w:val="24"/>
          <w:szCs w:val="28"/>
        </w:rPr>
        <w:t>Создав обращение с услугой «</w:t>
      </w:r>
      <w:r>
        <w:rPr>
          <w:rFonts w:cs="Arial" w:ascii="Arial" w:hAnsi="Arial"/>
          <w:b/>
          <w:sz w:val="24"/>
          <w:szCs w:val="28"/>
        </w:rPr>
        <w:t>АСУ СЗМ</w:t>
      </w:r>
      <w:r>
        <w:rPr>
          <w:rFonts w:cs="Arial" w:ascii="Arial" w:hAnsi="Arial"/>
          <w:sz w:val="24"/>
          <w:szCs w:val="28"/>
        </w:rPr>
        <w:t>» рисунок 52.</w:t>
      </w:r>
    </w:p>
    <w:p>
      <w:pPr>
        <w:pStyle w:val="Normal"/>
        <w:rPr>
          <w:rFonts w:ascii="Arial" w:hAnsi="Arial" w:cs="Arial"/>
          <w:szCs w:val="28"/>
        </w:rPr>
      </w:pPr>
      <w:r>
        <w:rPr>
          <w:rFonts w:cs="Arial" w:ascii="Arial" w:hAnsi="Arial"/>
          <w:szCs w:val="28"/>
        </w:rPr>
      </w:r>
    </w:p>
    <w:p>
      <w:pPr>
        <w:pStyle w:val="Normal"/>
        <w:ind w:left="993" w:hanging="0"/>
        <w:rPr>
          <w:rFonts w:ascii="Arial" w:hAnsi="Arial" w:cs="Arial"/>
          <w:szCs w:val="28"/>
        </w:rPr>
      </w:pPr>
      <w:r>
        <w:rPr/>
        <w:drawing>
          <wp:inline distT="0" distB="0" distL="0" distR="0">
            <wp:extent cx="5697220" cy="3931920"/>
            <wp:effectExtent l="0" t="0" r="0" b="0"/>
            <wp:docPr id="65" name="Рисунок 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70" descr="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993" w:hanging="0"/>
        <w:jc w:val="center"/>
        <w:rPr>
          <w:rFonts w:ascii="Arial" w:hAnsi="Arial" w:cs="Arial"/>
          <w:szCs w:val="28"/>
        </w:rPr>
      </w:pPr>
      <w:r>
        <w:rPr>
          <w:rFonts w:cs="Arial" w:ascii="Arial" w:hAnsi="Arial"/>
          <w:szCs w:val="28"/>
        </w:rPr>
        <w:t>Рисунок 52. Создание запроса в Полюс.Сервис</w:t>
      </w:r>
    </w:p>
    <w:p>
      <w:pPr>
        <w:pStyle w:val="Normal"/>
        <w:ind w:left="993" w:hanging="0"/>
        <w:rPr>
          <w:rFonts w:ascii="Arial" w:hAnsi="Arial" w:cs="Arial"/>
          <w:szCs w:val="28"/>
        </w:rPr>
      </w:pPr>
      <w:r>
        <w:rPr>
          <w:rFonts w:cs="Arial" w:ascii="Arial" w:hAnsi="Arial"/>
          <w:szCs w:val="28"/>
        </w:rPr>
      </w:r>
    </w:p>
    <w:p>
      <w:pPr>
        <w:pStyle w:val="ListParagraph"/>
        <w:widowControl/>
        <w:numPr>
          <w:ilvl w:val="1"/>
          <w:numId w:val="9"/>
        </w:numPr>
        <w:spacing w:before="0" w:after="142"/>
        <w:ind w:left="1418" w:hanging="432"/>
        <w:rPr>
          <w:rFonts w:ascii="Arial" w:hAnsi="Arial" w:cs="Arial"/>
          <w:sz w:val="24"/>
          <w:szCs w:val="28"/>
        </w:rPr>
      </w:pPr>
      <w:r>
        <w:rPr>
          <w:rFonts w:cs="Arial" w:ascii="Arial" w:hAnsi="Arial"/>
          <w:sz w:val="24"/>
          <w:szCs w:val="28"/>
        </w:rPr>
        <w:t xml:space="preserve">При указании </w:t>
      </w:r>
      <w:r>
        <w:rPr>
          <w:rFonts w:cs="Arial" w:ascii="Arial" w:hAnsi="Arial"/>
          <w:b/>
          <w:sz w:val="24"/>
          <w:szCs w:val="28"/>
        </w:rPr>
        <w:t>компонента услуги</w:t>
      </w:r>
      <w:r>
        <w:rPr>
          <w:rFonts w:cs="Arial" w:ascii="Arial" w:hAnsi="Arial"/>
          <w:sz w:val="24"/>
          <w:szCs w:val="28"/>
        </w:rPr>
        <w:t xml:space="preserve"> выбрать из списка: «Полюс Вернинское»</w:t>
      </w:r>
    </w:p>
    <w:p>
      <w:pPr>
        <w:pStyle w:val="ListParagraph"/>
        <w:ind w:left="360" w:firstLine="283"/>
        <w:rPr>
          <w:rFonts w:ascii="Arial" w:hAnsi="Arial" w:cs="Arial"/>
          <w:sz w:val="24"/>
          <w:szCs w:val="28"/>
        </w:rPr>
      </w:pPr>
      <w:r>
        <w:rPr>
          <w:rFonts w:cs="Arial" w:ascii="Arial" w:hAnsi="Arial"/>
          <w:sz w:val="24"/>
          <w:szCs w:val="28"/>
        </w:rPr>
      </w:r>
    </w:p>
    <w:p>
      <w:pPr>
        <w:pStyle w:val="ListParagraph"/>
        <w:widowControl/>
        <w:numPr>
          <w:ilvl w:val="1"/>
          <w:numId w:val="9"/>
        </w:numPr>
        <w:spacing w:before="0" w:after="142"/>
        <w:ind w:left="1418" w:hanging="432"/>
        <w:rPr>
          <w:rFonts w:ascii="Arial" w:hAnsi="Arial" w:cs="Arial"/>
          <w:sz w:val="24"/>
          <w:szCs w:val="28"/>
        </w:rPr>
      </w:pPr>
      <w:r>
        <w:rPr>
          <w:rFonts w:cs="Arial" w:ascii="Arial" w:hAnsi="Arial"/>
          <w:b/>
          <w:sz w:val="24"/>
          <w:szCs w:val="28"/>
        </w:rPr>
        <w:t>Вид запроса</w:t>
      </w:r>
      <w:r>
        <w:rPr>
          <w:rFonts w:cs="Arial" w:ascii="Arial" w:hAnsi="Arial"/>
          <w:sz w:val="24"/>
          <w:szCs w:val="28"/>
        </w:rPr>
        <w:t xml:space="preserve"> выбрать из списка в соответствии с темой запроса:</w:t>
      </w:r>
    </w:p>
    <w:p>
      <w:pPr>
        <w:pStyle w:val="ListParagraph"/>
        <w:ind w:left="1440" w:firstLine="283"/>
        <w:rPr>
          <w:rFonts w:ascii="Arial" w:hAnsi="Arial" w:cs="Arial"/>
          <w:sz w:val="24"/>
          <w:szCs w:val="28"/>
        </w:rPr>
      </w:pPr>
      <w:r>
        <w:rPr>
          <w:rFonts w:cs="Arial" w:ascii="Arial" w:hAnsi="Arial"/>
          <w:sz w:val="24"/>
          <w:szCs w:val="28"/>
        </w:rPr>
      </w:r>
    </w:p>
    <w:p>
      <w:pPr>
        <w:pStyle w:val="ListParagraph"/>
        <w:numPr>
          <w:ilvl w:val="6"/>
          <w:numId w:val="10"/>
        </w:numPr>
        <w:spacing w:lineRule="auto" w:line="276" w:before="0" w:after="142"/>
        <w:ind w:left="1843" w:hanging="482"/>
        <w:rPr>
          <w:rFonts w:ascii="Arial" w:hAnsi="Arial" w:cs="Arial"/>
          <w:sz w:val="24"/>
          <w:szCs w:val="28"/>
        </w:rPr>
      </w:pPr>
      <w:r>
        <w:rPr>
          <w:rFonts w:cs="Arial" w:ascii="Arial" w:hAnsi="Arial"/>
          <w:sz w:val="24"/>
          <w:szCs w:val="28"/>
        </w:rPr>
        <w:t>Обслуживание ПО</w:t>
      </w:r>
    </w:p>
    <w:p>
      <w:pPr>
        <w:pStyle w:val="ListParagraph"/>
        <w:numPr>
          <w:ilvl w:val="6"/>
          <w:numId w:val="10"/>
        </w:numPr>
        <w:spacing w:lineRule="auto" w:line="276" w:before="0" w:after="142"/>
        <w:ind w:left="1843" w:hanging="482"/>
        <w:rPr>
          <w:rFonts w:ascii="Arial" w:hAnsi="Arial" w:cs="Arial"/>
          <w:sz w:val="24"/>
          <w:szCs w:val="28"/>
        </w:rPr>
      </w:pPr>
      <w:r>
        <w:rPr>
          <w:rFonts w:cs="Arial" w:ascii="Arial" w:hAnsi="Arial"/>
          <w:sz w:val="24"/>
          <w:szCs w:val="28"/>
        </w:rPr>
        <w:t>Изменение/добавление оперативных данных в системе</w:t>
      </w:r>
    </w:p>
    <w:p>
      <w:pPr>
        <w:pStyle w:val="ListParagraph"/>
        <w:numPr>
          <w:ilvl w:val="6"/>
          <w:numId w:val="10"/>
        </w:numPr>
        <w:spacing w:lineRule="auto" w:line="276" w:before="0" w:after="142"/>
        <w:ind w:left="1843" w:hanging="482"/>
        <w:rPr>
          <w:rFonts w:ascii="Arial" w:hAnsi="Arial" w:cs="Arial"/>
          <w:sz w:val="24"/>
          <w:szCs w:val="28"/>
        </w:rPr>
      </w:pPr>
      <w:r>
        <w:rPr>
          <w:rFonts w:cs="Arial" w:ascii="Arial" w:hAnsi="Arial"/>
          <w:sz w:val="24"/>
          <w:szCs w:val="28"/>
        </w:rPr>
        <w:t>Запрос на предоставление данных АСУ СЗМ</w:t>
      </w:r>
    </w:p>
    <w:p>
      <w:pPr>
        <w:pStyle w:val="ListParagraph"/>
        <w:numPr>
          <w:ilvl w:val="6"/>
          <w:numId w:val="10"/>
        </w:numPr>
        <w:spacing w:lineRule="auto" w:line="276" w:before="0" w:after="142"/>
        <w:ind w:left="1843" w:hanging="482"/>
        <w:rPr>
          <w:rFonts w:ascii="Arial" w:hAnsi="Arial" w:cs="Arial"/>
          <w:sz w:val="24"/>
          <w:szCs w:val="28"/>
        </w:rPr>
      </w:pPr>
      <w:r>
        <w:rPr>
          <w:rFonts w:cs="Arial" w:ascii="Arial" w:hAnsi="Arial"/>
          <w:sz w:val="24"/>
          <w:szCs w:val="28"/>
        </w:rPr>
        <w:t>Запрос на изменение настроек АСУ СЗМ</w:t>
      </w:r>
    </w:p>
    <w:p>
      <w:pPr>
        <w:pStyle w:val="ListParagraph"/>
        <w:numPr>
          <w:ilvl w:val="6"/>
          <w:numId w:val="10"/>
        </w:numPr>
        <w:spacing w:lineRule="auto" w:line="276" w:before="0" w:after="142"/>
        <w:ind w:left="1843" w:hanging="482"/>
        <w:rPr>
          <w:rFonts w:ascii="Arial" w:hAnsi="Arial" w:cs="Arial"/>
          <w:sz w:val="24"/>
          <w:szCs w:val="28"/>
        </w:rPr>
      </w:pPr>
      <w:r>
        <w:rPr>
          <w:rFonts w:cs="Arial" w:ascii="Arial" w:hAnsi="Arial"/>
          <w:sz w:val="24"/>
          <w:szCs w:val="28"/>
        </w:rPr>
        <w:t>Устранение неисправностей ПО</w:t>
      </w:r>
    </w:p>
    <w:p>
      <w:pPr>
        <w:pStyle w:val="ListParagraph"/>
        <w:numPr>
          <w:ilvl w:val="6"/>
          <w:numId w:val="10"/>
        </w:numPr>
        <w:spacing w:lineRule="auto" w:line="276" w:before="0" w:after="142"/>
        <w:ind w:left="1843" w:hanging="482"/>
        <w:rPr>
          <w:rFonts w:ascii="Arial" w:hAnsi="Arial" w:cs="Arial"/>
          <w:sz w:val="24"/>
          <w:szCs w:val="28"/>
        </w:rPr>
      </w:pPr>
      <w:r>
        <w:rPr>
          <w:rFonts w:cs="Arial" w:ascii="Arial" w:hAnsi="Arial"/>
          <w:sz w:val="24"/>
          <w:szCs w:val="28"/>
        </w:rPr>
        <w:t>Консультация</w:t>
      </w:r>
    </w:p>
    <w:p>
      <w:pPr>
        <w:pStyle w:val="ListParagraph"/>
        <w:numPr>
          <w:ilvl w:val="6"/>
          <w:numId w:val="10"/>
        </w:numPr>
        <w:spacing w:lineRule="auto" w:line="276" w:before="0" w:after="142"/>
        <w:ind w:left="1843" w:hanging="482"/>
        <w:rPr>
          <w:rFonts w:ascii="Arial" w:hAnsi="Arial" w:cs="Arial"/>
          <w:b/>
          <w:b/>
          <w:sz w:val="24"/>
          <w:szCs w:val="28"/>
        </w:rPr>
      </w:pPr>
      <w:r>
        <w:rPr>
          <w:rFonts w:cs="Arial" w:ascii="Arial" w:hAnsi="Arial"/>
          <w:sz w:val="24"/>
          <w:szCs w:val="28"/>
        </w:rPr>
        <w:t>Запрос на доработку функционала АСУ СЗМ</w:t>
      </w:r>
    </w:p>
    <w:p>
      <w:pPr>
        <w:pStyle w:val="ListParagraph"/>
        <w:spacing w:lineRule="auto" w:line="276" w:before="0" w:after="142"/>
        <w:ind w:left="1843" w:hanging="0"/>
        <w:rPr>
          <w:rFonts w:ascii="Arial" w:hAnsi="Arial" w:cs="Arial"/>
          <w:b/>
          <w:b/>
          <w:sz w:val="24"/>
          <w:szCs w:val="28"/>
        </w:rPr>
      </w:pPr>
      <w:r>
        <w:rPr>
          <w:rFonts w:cs="Arial" w:ascii="Arial" w:hAnsi="Arial"/>
          <w:b/>
          <w:sz w:val="24"/>
          <w:szCs w:val="28"/>
        </w:rPr>
      </w:r>
    </w:p>
    <w:p>
      <w:pPr>
        <w:pStyle w:val="ListParagraph"/>
        <w:widowControl/>
        <w:numPr>
          <w:ilvl w:val="1"/>
          <w:numId w:val="9"/>
        </w:numPr>
        <w:spacing w:before="0" w:after="142"/>
        <w:ind w:left="1418" w:hanging="432"/>
        <w:rPr>
          <w:rFonts w:ascii="Arial" w:hAnsi="Arial" w:cs="Arial"/>
          <w:b/>
          <w:b/>
          <w:sz w:val="24"/>
          <w:szCs w:val="28"/>
        </w:rPr>
      </w:pPr>
      <w:r>
        <w:rPr>
          <w:rFonts w:cs="Arial" w:ascii="Arial" w:hAnsi="Arial"/>
          <w:sz w:val="24"/>
          <w:szCs w:val="28"/>
        </w:rPr>
        <w:t xml:space="preserve">В поле </w:t>
      </w:r>
      <w:r>
        <w:rPr>
          <w:rFonts w:cs="Arial" w:ascii="Arial" w:hAnsi="Arial"/>
          <w:b/>
          <w:sz w:val="24"/>
          <w:szCs w:val="28"/>
        </w:rPr>
        <w:t xml:space="preserve">Описание </w:t>
      </w:r>
      <w:r>
        <w:rPr>
          <w:rFonts w:cs="Arial" w:ascii="Arial" w:hAnsi="Arial"/>
          <w:sz w:val="24"/>
          <w:szCs w:val="28"/>
        </w:rPr>
        <w:t>cформулировать тему запроса.</w:t>
      </w:r>
    </w:p>
    <w:p>
      <w:pPr>
        <w:pStyle w:val="ListParagraph"/>
        <w:ind w:left="1418" w:firstLine="283"/>
        <w:rPr>
          <w:rFonts w:ascii="Arial" w:hAnsi="Arial" w:cs="Arial"/>
          <w:b/>
          <w:b/>
          <w:sz w:val="24"/>
          <w:szCs w:val="28"/>
        </w:rPr>
      </w:pPr>
      <w:r>
        <w:rPr>
          <w:rFonts w:cs="Arial" w:ascii="Arial" w:hAnsi="Arial"/>
          <w:b/>
          <w:sz w:val="24"/>
          <w:szCs w:val="28"/>
        </w:rPr>
      </w:r>
    </w:p>
    <w:p>
      <w:pPr>
        <w:pStyle w:val="ListParagraph"/>
        <w:widowControl/>
        <w:numPr>
          <w:ilvl w:val="0"/>
          <w:numId w:val="9"/>
        </w:numPr>
        <w:spacing w:before="0" w:after="142"/>
        <w:rPr>
          <w:rFonts w:ascii="Arial" w:hAnsi="Arial" w:cs="Arial"/>
          <w:b/>
          <w:b/>
          <w:bCs/>
          <w:sz w:val="24"/>
          <w:szCs w:val="28"/>
        </w:rPr>
      </w:pPr>
      <w:r>
        <w:rPr>
          <w:rFonts w:cs="Arial" w:ascii="Arial" w:hAnsi="Arial"/>
          <w:b/>
          <w:bCs/>
          <w:sz w:val="24"/>
          <w:szCs w:val="28"/>
        </w:rPr>
        <w:t xml:space="preserve">По электронной почте: Полюс.Сервис </w:t>
      </w:r>
      <w:hyperlink r:id="rId65">
        <w:r>
          <w:rPr>
            <w:rFonts w:cs="Arial" w:ascii="Arial" w:hAnsi="Arial"/>
            <w:sz w:val="24"/>
          </w:rPr>
          <w:t>sd@polyus.com</w:t>
        </w:r>
      </w:hyperlink>
      <w:r>
        <w:rPr>
          <w:rFonts w:cs="Arial" w:ascii="Arial" w:hAnsi="Arial"/>
          <w:b/>
          <w:bCs/>
          <w:sz w:val="24"/>
          <w:szCs w:val="28"/>
        </w:rPr>
        <w:t xml:space="preserve"> </w:t>
      </w:r>
    </w:p>
    <w:p>
      <w:pPr>
        <w:pStyle w:val="ListParagraph"/>
        <w:ind w:left="360" w:firstLine="283"/>
        <w:rPr>
          <w:rFonts w:ascii="Arial" w:hAnsi="Arial" w:cs="Arial"/>
          <w:bCs/>
          <w:sz w:val="24"/>
          <w:szCs w:val="28"/>
        </w:rPr>
      </w:pPr>
      <w:r>
        <w:rPr>
          <w:rFonts w:cs="Arial" w:ascii="Arial" w:hAnsi="Arial"/>
          <w:bCs/>
          <w:sz w:val="24"/>
          <w:szCs w:val="28"/>
        </w:rPr>
      </w:r>
    </w:p>
    <w:p>
      <w:pPr>
        <w:pStyle w:val="ListParagraph"/>
        <w:ind w:left="360" w:firstLine="283"/>
        <w:rPr>
          <w:rFonts w:ascii="Arial" w:hAnsi="Arial" w:cs="Arial"/>
          <w:bCs/>
          <w:sz w:val="24"/>
          <w:szCs w:val="28"/>
        </w:rPr>
      </w:pPr>
      <w:r>
        <w:rPr>
          <w:rFonts w:cs="Arial" w:ascii="Arial" w:hAnsi="Arial"/>
          <w:bCs/>
          <w:sz w:val="24"/>
          <w:szCs w:val="28"/>
        </w:rPr>
        <w:t>Подробно сформулировав запрос, при необходимости дополнив скриншотом возникающей проблемы или инцидента.</w:t>
      </w:r>
    </w:p>
    <w:p>
      <w:pPr>
        <w:pStyle w:val="Style27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Textbody"/>
        <w:spacing w:before="0" w:after="140"/>
        <w:rPr>
          <w:rFonts w:ascii="Arial" w:hAnsi="Arial" w:cs="Arial"/>
        </w:rPr>
      </w:pPr>
      <w:r>
        <w:rPr/>
      </w:r>
    </w:p>
    <w:sectPr>
      <w:headerReference w:type="default" r:id="rId66"/>
      <w:footerReference w:type="default" r:id="rId67"/>
      <w:type w:val="nextPage"/>
      <w:pgSz w:w="11906" w:h="16838"/>
      <w:pgMar w:left="1134" w:right="1134" w:gutter="0" w:header="720" w:top="1134" w:footer="720" w:bottom="1134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Roboto">
    <w:charset w:val="cc"/>
    <w:family w:val="roman"/>
    <w:pitch w:val="variable"/>
  </w:font>
  <w:font w:name="Roboto">
    <w:charset w:val="cc"/>
    <w:family w:val="swiss"/>
    <w:pitch w:val="variable"/>
  </w:font>
  <w:font w:name="Arial">
    <w:charset w:val="cc"/>
    <w:family w:val="roman"/>
    <w:pitch w:val="variable"/>
  </w:font>
  <w:font w:name="HarRier TYGRA">
    <w:charset w:val="cc"/>
    <w:family w:val="roman"/>
    <w:pitch w:val="variable"/>
  </w:font>
  <w:font w:name="OpenSymbol">
    <w:altName w:val="Arial Unicode MS"/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andard"/>
      <w:jc w:val="right"/>
      <w:rPr/>
    </w:pPr>
    <w:r>
      <w:rPr/>
    </w:r>
  </w:p>
  <w:p>
    <w:pPr>
      <w:pStyle w:val="Standard"/>
      <w:ind w:firstLine="35"/>
      <w:jc w:val="right"/>
      <w:rPr>
        <w:rFonts w:ascii="Calibri" w:hAnsi="Calibri" w:cs="Calibri" w:asciiTheme="minorHAnsi" w:cstheme="minorHAnsi" w:hAnsiTheme="minorHAnsi"/>
        <w:color w:val="000000" w:themeColor="text1"/>
        <w:sz w:val="20"/>
        <w:szCs w:val="20"/>
      </w:rPr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32</w:t>
    </w:r>
    <w:r>
      <w:rPr/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andard"/>
      <w:rPr/>
    </w:pPr>
    <w:r>
      <w:rPr/>
      <w:t xml:space="preserve">                                                                                                       </w:t>
    </w:r>
    <w:r>
      <w:rPr/>
      <w:drawing>
        <wp:inline distT="0" distB="0" distL="0" distR="0">
          <wp:extent cx="2179955" cy="504825"/>
          <wp:effectExtent l="0" t="0" r="0" b="0"/>
          <wp:docPr id="66" name="Рисунок 74" descr="cid:image002.png@01D1279C.4FB94B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Рисунок 74" descr="cid:image002.png@01D1279C.4FB94B6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79955" cy="504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1004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724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444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164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884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604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324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6044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764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2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4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5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7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8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2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4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5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7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8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0"/>
        </w:tabs>
        <w:ind w:left="1134" w:hanging="1134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568"/>
        </w:tabs>
        <w:ind w:left="1702" w:hanging="1134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34" w:hanging="1134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34" w:hanging="1134"/>
      </w:pPr>
      <w:rPr>
        <w:b w:val="false"/>
        <w:bCs w:val="false"/>
      </w:r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hanging="0"/>
      </w:pPr>
      <w:rPr/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9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/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false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/>
    </w:lvl>
  </w:abstractNum>
  <w:abstractNum w:abstractNumId="10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/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false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/>
    </w:lvl>
  </w:abstractNum>
  <w:abstractNum w:abstractNumId="11">
    <w:lvl w:ilvl="0">
      <w:start w:val="1"/>
      <w:numFmt w:val="decimal"/>
      <w:lvlText w:val="%1.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2.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3.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5.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6.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8.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9."/>
      <w:lvlJc w:val="left"/>
      <w:pPr>
        <w:tabs>
          <w:tab w:val="num" w:pos="0"/>
        </w:tabs>
        <w:ind w:left="0" w:hanging="0"/>
      </w:pPr>
      <w:rPr/>
    </w:lvl>
  </w:abstractNum>
  <w:abstractNum w:abstractNumId="12">
    <w:lvl w:ilvl="0">
      <w:start w:val="1"/>
      <w:numFmt w:val="decimal"/>
      <w:lvlText w:val="%1.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2.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3.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5.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6.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8.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9."/>
      <w:lvlJc w:val="left"/>
      <w:pPr>
        <w:tabs>
          <w:tab w:val="num" w:pos="0"/>
        </w:tabs>
        <w:ind w:left="0" w:hanging="0"/>
      </w:pPr>
      <w:rPr/>
    </w:lvl>
  </w:abstractNum>
  <w:abstractNum w:abstractNumId="13">
    <w:lvl w:ilvl="0">
      <w:start w:val="1"/>
      <w:numFmt w:val="decimal"/>
      <w:lvlText w:val="%1.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2.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3.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5.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6.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8.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9."/>
      <w:lvlJc w:val="left"/>
      <w:pPr>
        <w:tabs>
          <w:tab w:val="num" w:pos="0"/>
        </w:tabs>
        <w:ind w:left="0" w:hanging="0"/>
      </w:pPr>
      <w:rPr/>
    </w:lvl>
  </w:abstractNum>
  <w:abstractNum w:abstractNumId="14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15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16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17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18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19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20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21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22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23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24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25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26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27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28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29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30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31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32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33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34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35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36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37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38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2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4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5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7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8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</w:abstractNum>
  <w:abstractNum w:abstractNumId="39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2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4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5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7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8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</w:abstractNum>
  <w:abstractNum w:abstractNumId="40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2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4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5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7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8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</w:abstractNum>
  <w:abstractNum w:abstractNumId="41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2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4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5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7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8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</w:abstractNum>
  <w:abstractNum w:abstractNumId="42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2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4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5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7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8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</w:abstractNum>
  <w:abstractNum w:abstractNumId="43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2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4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5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7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8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</w:abstractNum>
  <w:abstractNum w:abstractNumId="44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2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4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5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7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8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</w:abstractNum>
  <w:abstractNum w:abstractNumId="45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2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4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5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7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8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</w:abstractNum>
  <w:abstractNum w:abstractNumId="46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2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4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5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7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8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</w:abstractNum>
  <w:abstractNum w:abstractNumId="47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>
        <w:b w:val="false"/>
        <w:bCs w:val="fals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3)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4)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5)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6)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7)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8)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9)"/>
      <w:lvlJc w:val="left"/>
      <w:pPr>
        <w:tabs>
          <w:tab w:val="num" w:pos="0"/>
        </w:tabs>
        <w:ind w:left="0" w:hanging="0"/>
      </w:pPr>
      <w:rPr/>
    </w:lvl>
  </w:abstractNum>
  <w:abstractNum w:abstractNumId="48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>
        <w:b w:val="false"/>
        <w:bCs w:val="fals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3)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4)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5)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6)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7)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8)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9)"/>
      <w:lvlJc w:val="left"/>
      <w:pPr>
        <w:tabs>
          <w:tab w:val="num" w:pos="0"/>
        </w:tabs>
        <w:ind w:left="0" w:hanging="0"/>
      </w:pPr>
      <w:rPr/>
    </w:lvl>
  </w:abstractNum>
  <w:abstractNum w:abstractNumId="49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>
        <w:b w:val="false"/>
        <w:bCs w:val="fals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3)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4)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5)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6)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7)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8)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9)"/>
      <w:lvlJc w:val="left"/>
      <w:pPr>
        <w:tabs>
          <w:tab w:val="num" w:pos="0"/>
        </w:tabs>
        <w:ind w:left="0" w:hanging="0"/>
      </w:pPr>
      <w:rPr/>
    </w:lvl>
  </w:abstractNum>
  <w:abstractNum w:abstractNumId="50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>
        <w:b w:val="false"/>
        <w:bCs w:val="fals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3)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4)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5)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6)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7)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8)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9)"/>
      <w:lvlJc w:val="left"/>
      <w:pPr>
        <w:tabs>
          <w:tab w:val="num" w:pos="0"/>
        </w:tabs>
        <w:ind w:left="0" w:hanging="0"/>
      </w:pPr>
      <w:rPr/>
    </w:lvl>
  </w:abstractNum>
  <w:abstractNum w:abstractNumId="51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>
        <w:b w:val="false"/>
        <w:bCs w:val="fals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3)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4)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5)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6)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7)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8)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9)"/>
      <w:lvlJc w:val="left"/>
      <w:pPr>
        <w:tabs>
          <w:tab w:val="num" w:pos="0"/>
        </w:tabs>
        <w:ind w:left="0" w:hanging="0"/>
      </w:pPr>
      <w:rPr/>
    </w:lvl>
  </w:abstractNum>
  <w:abstractNum w:abstractNumId="52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>
        <w:b w:val="false"/>
        <w:bCs w:val="fals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3)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4)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5)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6)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7)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8)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9)"/>
      <w:lvlJc w:val="left"/>
      <w:pPr>
        <w:tabs>
          <w:tab w:val="num" w:pos="0"/>
        </w:tabs>
        <w:ind w:left="0" w:hanging="0"/>
      </w:pPr>
      <w:rPr/>
    </w:lvl>
  </w:abstractNum>
  <w:abstractNum w:abstractNumId="53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>
        <w:b w:val="false"/>
        <w:bCs w:val="fals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3)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4)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5)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6)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7)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8)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9)"/>
      <w:lvlJc w:val="left"/>
      <w:pPr>
        <w:tabs>
          <w:tab w:val="num" w:pos="0"/>
        </w:tabs>
        <w:ind w:left="0" w:hanging="0"/>
      </w:pPr>
      <w:rPr/>
    </w:lvl>
  </w:abstractNum>
  <w:abstractNum w:abstractNumId="54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>
        <w:b w:val="false"/>
        <w:bCs w:val="fals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3)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4)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5)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6)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7)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8)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9)"/>
      <w:lvlJc w:val="left"/>
      <w:pPr>
        <w:tabs>
          <w:tab w:val="num" w:pos="0"/>
        </w:tabs>
        <w:ind w:left="0" w:hanging="0"/>
      </w:pPr>
      <w:rPr/>
    </w:lvl>
  </w:abstractNum>
  <w:abstractNum w:abstractNumId="55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>
        <w:b w:val="false"/>
        <w:bCs w:val="fals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3)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4)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5)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6)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7)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8)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9)"/>
      <w:lvlJc w:val="left"/>
      <w:pPr>
        <w:tabs>
          <w:tab w:val="num" w:pos="0"/>
        </w:tabs>
        <w:ind w:left="0" w:hanging="0"/>
      </w:pPr>
      <w:rPr/>
    </w:lvl>
  </w:abstractNum>
  <w:abstractNum w:abstractNumId="56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>
        <w:b w:val="false"/>
        <w:bCs w:val="fals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3)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4)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5)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6)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7)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8)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9)"/>
      <w:lvlJc w:val="left"/>
      <w:pPr>
        <w:tabs>
          <w:tab w:val="num" w:pos="0"/>
        </w:tabs>
        <w:ind w:left="0" w:hanging="0"/>
      </w:pPr>
      <w:rPr/>
    </w:lvl>
  </w:abstractNum>
  <w:abstractNum w:abstractNumId="57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>
        <w:b w:val="false"/>
        <w:bCs w:val="fals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3)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4)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5)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6)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7)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8)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9)"/>
      <w:lvlJc w:val="left"/>
      <w:pPr>
        <w:tabs>
          <w:tab w:val="num" w:pos="0"/>
        </w:tabs>
        <w:ind w:left="0" w:hanging="0"/>
      </w:pPr>
      <w:rPr/>
    </w:lvl>
  </w:abstractNum>
  <w:abstractNum w:abstractNumId="58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>
        <w:b w:val="false"/>
        <w:bCs w:val="fals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3)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4)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5)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6)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7)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8)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9)"/>
      <w:lvlJc w:val="left"/>
      <w:pPr>
        <w:tabs>
          <w:tab w:val="num" w:pos="0"/>
        </w:tabs>
        <w:ind w:left="0" w:hanging="0"/>
      </w:pPr>
      <w:rPr/>
    </w:lvl>
  </w:abstractNum>
  <w:abstractNum w:abstractNumId="59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>
        <w:b w:val="false"/>
        <w:bCs w:val="fals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3)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4)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5)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6)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7)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8)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9)"/>
      <w:lvlJc w:val="left"/>
      <w:pPr>
        <w:tabs>
          <w:tab w:val="num" w:pos="0"/>
        </w:tabs>
        <w:ind w:left="0" w:hanging="0"/>
      </w:pPr>
      <w:rPr/>
    </w:lvl>
  </w:abstractNum>
  <w:abstractNum w:abstractNumId="60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>
        <w:b w:val="false"/>
        <w:bCs w:val="fals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3)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4)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5)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6)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7)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8)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9)"/>
      <w:lvlJc w:val="left"/>
      <w:pPr>
        <w:tabs>
          <w:tab w:val="num" w:pos="0"/>
        </w:tabs>
        <w:ind w:left="0" w:hanging="0"/>
      </w:pPr>
      <w:rPr/>
    </w:lvl>
  </w:abstractNum>
  <w:abstractNum w:abstractNumId="61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>
        <w:b w:val="false"/>
        <w:bCs w:val="fals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3)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4)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5)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6)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7)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8)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9)"/>
      <w:lvlJc w:val="left"/>
      <w:pPr>
        <w:tabs>
          <w:tab w:val="num" w:pos="0"/>
        </w:tabs>
        <w:ind w:left="0" w:hanging="0"/>
      </w:pPr>
      <w:rPr/>
    </w:lvl>
  </w:abstractNum>
  <w:abstractNum w:abstractNumId="62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>
        <w:b w:val="false"/>
        <w:bCs w:val="fals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3)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4)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5)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6)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7)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8)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9)"/>
      <w:lvlJc w:val="left"/>
      <w:pPr>
        <w:tabs>
          <w:tab w:val="num" w:pos="0"/>
        </w:tabs>
        <w:ind w:left="0" w:hanging="0"/>
      </w:pPr>
      <w:rPr/>
    </w:lvl>
  </w:abstractNum>
  <w:abstractNum w:abstractNumId="63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>
        <w:b w:val="false"/>
        <w:bCs w:val="fals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3)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4)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5)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6)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7)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8)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9)"/>
      <w:lvlJc w:val="left"/>
      <w:pPr>
        <w:tabs>
          <w:tab w:val="num" w:pos="0"/>
        </w:tabs>
        <w:ind w:left="0" w:hanging="0"/>
      </w:pPr>
      <w:rPr/>
    </w:lvl>
  </w:abstractNum>
  <w:abstractNum w:abstractNumId="64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>
        <w:b w:val="false"/>
        <w:bCs w:val="fals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3)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4)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5)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6)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7)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8)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9)"/>
      <w:lvlJc w:val="left"/>
      <w:pPr>
        <w:tabs>
          <w:tab w:val="num" w:pos="0"/>
        </w:tabs>
        <w:ind w:left="0" w:hanging="0"/>
      </w:pPr>
      <w:rPr/>
    </w:lvl>
  </w:abstractNum>
  <w:abstractNum w:abstractNumId="65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2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4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5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7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8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</w:abstractNum>
  <w:abstractNum w:abstractNumId="66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2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4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5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7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8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</w:abstractNum>
  <w:abstractNum w:abstractNumId="67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2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4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5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7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8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</w:abstractNum>
  <w:abstractNum w:abstractNumId="68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2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4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5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7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8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</w:abstractNum>
  <w:abstractNum w:abstractNumId="69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2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4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5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7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8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</w:abstractNum>
  <w:abstractNum w:abstractNumId="70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2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4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5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7">
      <w:start w:val="0"/>
      <w:numFmt w:val="bullet"/>
      <w:lvlText w:val="◦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8">
      <w:start w:val="0"/>
      <w:numFmt w:val="bullet"/>
      <w:lvlText w:val="▪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</w:abstractNum>
  <w:abstractNum w:abstractNumId="71">
    <w:lvl w:ilvl="0">
      <w:start w:val="1"/>
      <w:numFmt w:val="decimal"/>
      <w:lvlText w:val="%1)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2)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3)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4)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5)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6)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7)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8)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9)"/>
      <w:lvlJc w:val="left"/>
      <w:pPr>
        <w:tabs>
          <w:tab w:val="num" w:pos="0"/>
        </w:tabs>
        <w:ind w:left="0" w:hanging="0"/>
      </w:pPr>
      <w:rPr/>
    </w:lvl>
  </w:abstractNum>
  <w:abstractNum w:abstractNumId="72">
    <w:lvl w:ilvl="0">
      <w:start w:val="1"/>
      <w:numFmt w:val="decimal"/>
      <w:lvlText w:val="%1)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2)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3)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4)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5)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6)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7)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8)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9)"/>
      <w:lvlJc w:val="left"/>
      <w:pPr>
        <w:tabs>
          <w:tab w:val="num" w:pos="0"/>
        </w:tabs>
        <w:ind w:left="0" w:hanging="0"/>
      </w:pPr>
      <w:rPr/>
    </w:lvl>
  </w:abstractNum>
  <w:abstractNum w:abstractNumId="73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2)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3)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4)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5)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6)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7)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8)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9)"/>
      <w:lvlJc w:val="left"/>
      <w:pPr>
        <w:tabs>
          <w:tab w:val="num" w:pos="0"/>
        </w:tabs>
        <w:ind w:left="0" w:hanging="0"/>
      </w:pPr>
      <w:rPr/>
    </w:lvl>
  </w:abstractNum>
  <w:abstractNum w:abstractNumId="7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11"/>
    <w:lvlOverride w:ilvl="0">
      <w:startOverride w:val="1"/>
    </w:lvlOverride>
  </w:num>
  <w:num w:numId="76">
    <w:abstractNumId w:val="11"/>
  </w:num>
  <w:num w:numId="77">
    <w:abstractNumId w:val="11"/>
  </w:num>
  <w:num w:numId="78">
    <w:abstractNumId w:val="14"/>
    <w:lvlOverride w:ilvl="0">
      <w:startOverride w:val="1"/>
    </w:lvlOverride>
  </w:num>
  <w:num w:numId="79">
    <w:abstractNumId w:val="14"/>
  </w:num>
  <w:num w:numId="80">
    <w:abstractNumId w:val="14"/>
  </w:num>
  <w:num w:numId="81">
    <w:abstractNumId w:val="14"/>
  </w:num>
  <w:num w:numId="82">
    <w:abstractNumId w:val="14"/>
  </w:num>
  <w:num w:numId="83">
    <w:abstractNumId w:val="14"/>
  </w:num>
  <w:num w:numId="84">
    <w:abstractNumId w:val="14"/>
  </w:num>
  <w:num w:numId="85">
    <w:abstractNumId w:val="14"/>
  </w:num>
  <w:num w:numId="86">
    <w:abstractNumId w:val="14"/>
  </w:num>
  <w:num w:numId="87">
    <w:abstractNumId w:val="14"/>
  </w:num>
  <w:num w:numId="88">
    <w:abstractNumId w:val="14"/>
  </w:num>
  <w:num w:numId="89">
    <w:abstractNumId w:val="14"/>
  </w:num>
  <w:num w:numId="90">
    <w:abstractNumId w:val="14"/>
  </w:num>
  <w:num w:numId="91">
    <w:abstractNumId w:val="14"/>
  </w:num>
  <w:num w:numId="92">
    <w:abstractNumId w:val="14"/>
  </w:num>
  <w:num w:numId="93">
    <w:abstractNumId w:val="14"/>
    <w:lvlOverride w:ilvl="0">
      <w:startOverride w:val="1"/>
    </w:lvlOverride>
  </w:num>
  <w:num w:numId="94">
    <w:abstractNumId w:val="14"/>
  </w:num>
  <w:num w:numId="95">
    <w:abstractNumId w:val="14"/>
  </w:num>
  <w:num w:numId="96">
    <w:abstractNumId w:val="14"/>
  </w:num>
  <w:num w:numId="97">
    <w:abstractNumId w:val="14"/>
  </w:num>
  <w:num w:numId="98">
    <w:abstractNumId w:val="14"/>
  </w:num>
  <w:num w:numId="99">
    <w:abstractNumId w:val="14"/>
  </w:num>
  <w:num w:numId="100">
    <w:abstractNumId w:val="14"/>
  </w:num>
  <w:num w:numId="101">
    <w:abstractNumId w:val="14"/>
  </w:num>
  <w:num w:numId="102">
    <w:abstractNumId w:val="2"/>
  </w:num>
  <w:num w:numId="103">
    <w:abstractNumId w:val="2"/>
  </w:num>
  <w:num w:numId="104">
    <w:abstractNumId w:val="2"/>
  </w:num>
  <w:num w:numId="105">
    <w:abstractNumId w:val="2"/>
  </w:num>
  <w:num w:numId="106">
    <w:abstractNumId w:val="2"/>
  </w:num>
  <w:num w:numId="107">
    <w:abstractNumId w:val="2"/>
  </w:num>
  <w:num w:numId="108">
    <w:abstractNumId w:val="2"/>
  </w:num>
  <w:num w:numId="109">
    <w:abstractNumId w:val="2"/>
  </w:num>
  <w:num w:numId="110">
    <w:abstractNumId w:val="2"/>
  </w:num>
  <w:num w:numId="111">
    <w:abstractNumId w:val="47"/>
    <w:lvlOverride w:ilvl="0">
      <w:startOverride w:val="1"/>
    </w:lvlOverride>
  </w:num>
  <w:num w:numId="112">
    <w:abstractNumId w:val="47"/>
  </w:num>
  <w:num w:numId="113">
    <w:abstractNumId w:val="47"/>
  </w:num>
  <w:num w:numId="114">
    <w:abstractNumId w:val="47"/>
  </w:num>
  <w:num w:numId="115">
    <w:abstractNumId w:val="47"/>
  </w:num>
  <w:num w:numId="116">
    <w:abstractNumId w:val="47"/>
  </w:num>
  <w:num w:numId="117">
    <w:abstractNumId w:val="47"/>
  </w:num>
  <w:num w:numId="118">
    <w:abstractNumId w:val="47"/>
  </w:num>
  <w:num w:numId="119">
    <w:abstractNumId w:val="47"/>
  </w:num>
  <w:num w:numId="120">
    <w:abstractNumId w:val="47"/>
  </w:num>
  <w:num w:numId="121">
    <w:abstractNumId w:val="47"/>
  </w:num>
  <w:num w:numId="122">
    <w:abstractNumId w:val="58"/>
    <w:lvlOverride w:ilvl="0">
      <w:startOverride w:val="1"/>
    </w:lvlOverride>
  </w:num>
  <w:num w:numId="123">
    <w:abstractNumId w:val="58"/>
  </w:num>
  <w:num w:numId="124">
    <w:abstractNumId w:val="58"/>
  </w:num>
  <w:num w:numId="125">
    <w:abstractNumId w:val="58"/>
    <w:lvlOverride w:ilvl="0">
      <w:startOverride w:val="1"/>
    </w:lvlOverride>
  </w:num>
  <w:num w:numId="126">
    <w:abstractNumId w:val="58"/>
  </w:num>
  <w:num w:numId="127">
    <w:abstractNumId w:val="58"/>
  </w:num>
  <w:num w:numId="128">
    <w:abstractNumId w:val="58"/>
  </w:num>
  <w:num w:numId="129">
    <w:abstractNumId w:val="3"/>
  </w:num>
  <w:num w:numId="130">
    <w:abstractNumId w:val="3"/>
  </w:num>
  <w:num w:numId="131">
    <w:abstractNumId w:val="3"/>
  </w:num>
  <w:num w:numId="132">
    <w:abstractNumId w:val="3"/>
  </w:num>
  <w:num w:numId="133">
    <w:abstractNumId w:val="3"/>
  </w:num>
  <w:num w:numId="134">
    <w:abstractNumId w:val="3"/>
  </w:num>
  <w:num w:numId="135">
    <w:abstractNumId w:val="71"/>
    <w:lvlOverride w:ilvl="0">
      <w:startOverride w:val="1"/>
    </w:lvlOverride>
  </w:num>
  <w:num w:numId="136">
    <w:abstractNumId w:val="71"/>
  </w:num>
  <w:num w:numId="137">
    <w:abstractNumId w:val="73"/>
    <w:lvlOverride w:ilvl="0">
      <w:startOverride w:val="1"/>
    </w:lvlOverride>
  </w:num>
</w:numbering>
</file>

<file path=word/settings.xml><?xml version="1.0" encoding="utf-8"?>
<w:settings xmlns:w="http://schemas.openxmlformats.org/wordprocessingml/2006/main">
  <w:zoom w:percent="200"/>
  <w:defaultTabStop w:val="51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142"/>
      <w:jc w:val="both"/>
    </w:pPr>
    <w:rPr>
      <w:rFonts w:ascii="Roboto" w:hAnsi="Roboto" w:eastAsia="Roboto" w:cs="Roboto"/>
      <w:color w:val="auto"/>
      <w:kern w:val="0"/>
      <w:sz w:val="24"/>
      <w:szCs w:val="24"/>
      <w:lang w:val="ru-RU" w:eastAsia="zh-CN" w:bidi="hi-IN"/>
    </w:rPr>
  </w:style>
  <w:style w:type="paragraph" w:styleId="1">
    <w:name w:val="Heading 1"/>
    <w:basedOn w:val="14"/>
    <w:next w:val="Textbody"/>
    <w:link w:val="13"/>
    <w:uiPriority w:val="9"/>
    <w:qFormat/>
    <w:pPr>
      <w:spacing w:before="102" w:after="102"/>
      <w:outlineLvl w:val="0"/>
    </w:pPr>
    <w:rPr>
      <w:rFonts w:ascii="Roboto" w:hAnsi="Roboto" w:eastAsia="Roboto" w:cs="Roboto"/>
      <w:b/>
      <w:bCs/>
    </w:rPr>
  </w:style>
  <w:style w:type="paragraph" w:styleId="2">
    <w:name w:val="Heading 2"/>
    <w:basedOn w:val="3"/>
    <w:next w:val="Textbody"/>
    <w:link w:val="21"/>
    <w:uiPriority w:val="9"/>
    <w:unhideWhenUsed/>
    <w:qFormat/>
    <w:pPr>
      <w:outlineLvl w:val="1"/>
    </w:pPr>
    <w:rPr/>
  </w:style>
  <w:style w:type="paragraph" w:styleId="3">
    <w:name w:val="Heading 3"/>
    <w:basedOn w:val="14"/>
    <w:next w:val="Textbody"/>
    <w:link w:val="31"/>
    <w:uiPriority w:val="9"/>
    <w:unhideWhenUsed/>
    <w:qFormat/>
    <w:pPr>
      <w:numPr>
        <w:ilvl w:val="1"/>
        <w:numId w:val="4"/>
      </w:numPr>
      <w:tabs>
        <w:tab w:val="clear" w:pos="510"/>
        <w:tab w:val="left" w:pos="0" w:leader="none"/>
      </w:tabs>
      <w:spacing w:before="102" w:after="102"/>
      <w:ind w:left="1134" w:hanging="0"/>
      <w:outlineLvl w:val="2"/>
    </w:pPr>
    <w:rPr>
      <w:rFonts w:ascii="Roboto" w:hAnsi="Roboto"/>
      <w:b/>
      <w:bCs/>
    </w:rPr>
  </w:style>
  <w:style w:type="paragraph" w:styleId="4">
    <w:name w:val="Heading 4"/>
    <w:basedOn w:val="14"/>
    <w:next w:val="Textbody"/>
    <w:link w:val="41"/>
    <w:uiPriority w:val="9"/>
    <w:unhideWhenUsed/>
    <w:qFormat/>
    <w:pPr>
      <w:numPr>
        <w:ilvl w:val="2"/>
        <w:numId w:val="4"/>
      </w:numPr>
      <w:spacing w:before="102" w:after="102"/>
      <w:outlineLvl w:val="3"/>
    </w:pPr>
    <w:rPr>
      <w:rFonts w:ascii="Roboto" w:hAnsi="Roboto"/>
      <w:b/>
      <w:bCs/>
      <w:iCs/>
      <w:lang w:val="en-US"/>
    </w:rPr>
  </w:style>
  <w:style w:type="paragraph" w:styleId="5">
    <w:name w:val="Heading 5"/>
    <w:basedOn w:val="14"/>
    <w:next w:val="Textbody"/>
    <w:link w:val="51"/>
    <w:uiPriority w:val="9"/>
    <w:semiHidden/>
    <w:unhideWhenUsed/>
    <w:qFormat/>
    <w:pPr>
      <w:spacing w:before="120" w:after="60"/>
      <w:outlineLvl w:val="4"/>
    </w:pPr>
    <w:rPr>
      <w:b/>
      <w:bCs/>
    </w:rPr>
  </w:style>
  <w:style w:type="paragraph" w:styleId="6">
    <w:name w:val="Heading 6"/>
    <w:basedOn w:val="14"/>
    <w:next w:val="Textbody"/>
    <w:link w:val="61"/>
    <w:uiPriority w:val="9"/>
    <w:semiHidden/>
    <w:unhideWhenUsed/>
    <w:qFormat/>
    <w:pPr>
      <w:spacing w:before="60" w:after="60"/>
      <w:outlineLvl w:val="5"/>
    </w:pPr>
    <w:rPr>
      <w:b/>
      <w:bCs/>
      <w:i/>
      <w:iCs/>
    </w:rPr>
  </w:style>
  <w:style w:type="paragraph" w:styleId="7">
    <w:name w:val="Heading 7"/>
    <w:basedOn w:val="14"/>
    <w:next w:val="Textbody"/>
    <w:link w:val="71"/>
    <w:qFormat/>
    <w:pPr>
      <w:spacing w:before="60" w:after="60"/>
      <w:outlineLvl w:val="6"/>
    </w:pPr>
    <w:rPr>
      <w:b/>
      <w:bCs/>
    </w:rPr>
  </w:style>
  <w:style w:type="paragraph" w:styleId="8">
    <w:name w:val="Heading 8"/>
    <w:basedOn w:val="14"/>
    <w:next w:val="Textbody"/>
    <w:link w:val="81"/>
    <w:qFormat/>
    <w:pPr>
      <w:spacing w:before="60" w:after="60"/>
      <w:outlineLvl w:val="7"/>
    </w:pPr>
    <w:rPr>
      <w:b/>
      <w:bCs/>
      <w:i/>
      <w:iCs/>
    </w:rPr>
  </w:style>
  <w:style w:type="paragraph" w:styleId="9">
    <w:name w:val="Heading 9"/>
    <w:basedOn w:val="14"/>
    <w:next w:val="Textbody"/>
    <w:link w:val="91"/>
    <w:qFormat/>
    <w:pPr>
      <w:spacing w:before="60" w:after="60"/>
      <w:outlineLvl w:val="8"/>
    </w:pPr>
    <w:rPr>
      <w:b/>
      <w:b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1Char" w:customStyle="1">
    <w:name w:val="Heading 1 Char"/>
    <w:basedOn w:val="DefaultParagraphFont"/>
    <w:uiPriority w:val="9"/>
    <w:qFormat/>
    <w:rPr>
      <w:rFonts w:ascii="Arial" w:hAnsi="Arial" w:eastAsia="Arial" w:cs="Arial"/>
      <w:sz w:val="40"/>
      <w:szCs w:val="40"/>
    </w:rPr>
  </w:style>
  <w:style w:type="character" w:styleId="21" w:customStyle="1">
    <w:name w:val="Заголовок 2 Знак"/>
    <w:basedOn w:val="DefaultParagraphFont"/>
    <w:uiPriority w:val="9"/>
    <w:qFormat/>
    <w:rPr>
      <w:rFonts w:ascii="Roboto" w:hAnsi="Roboto" w:eastAsia="Microsoft YaHei" w:cs="Liberation Sans"/>
      <w:b/>
      <w:bCs/>
      <w:sz w:val="28"/>
      <w:szCs w:val="28"/>
    </w:rPr>
  </w:style>
  <w:style w:type="character" w:styleId="31" w:customStyle="1">
    <w:name w:val="Заголовок 3 Знак"/>
    <w:basedOn w:val="DefaultParagraphFont"/>
    <w:uiPriority w:val="9"/>
    <w:qFormat/>
    <w:rPr>
      <w:rFonts w:ascii="Roboto" w:hAnsi="Roboto" w:eastAsia="Microsoft YaHei" w:cs="Liberation Sans"/>
      <w:b/>
      <w:bCs/>
      <w:sz w:val="28"/>
      <w:szCs w:val="28"/>
    </w:rPr>
  </w:style>
  <w:style w:type="character" w:styleId="41" w:customStyle="1">
    <w:name w:val="Заголовок 4 Знак"/>
    <w:basedOn w:val="DefaultParagraphFont"/>
    <w:uiPriority w:val="9"/>
    <w:qFormat/>
    <w:rPr>
      <w:rFonts w:ascii="Roboto" w:hAnsi="Roboto" w:eastAsia="Microsoft YaHei" w:cs="Liberation Sans"/>
      <w:b/>
      <w:bCs/>
      <w:iCs/>
      <w:sz w:val="28"/>
      <w:szCs w:val="28"/>
      <w:lang w:val="en-US"/>
    </w:rPr>
  </w:style>
  <w:style w:type="character" w:styleId="51" w:customStyle="1">
    <w:name w:val="Заголовок 5 Знак"/>
    <w:basedOn w:val="DefaultParagraphFont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61" w:customStyle="1">
    <w:name w:val="Заголовок 6 Знак"/>
    <w:basedOn w:val="DefaultParagraphFont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71" w:customStyle="1">
    <w:name w:val="Заголовок 7 Знак"/>
    <w:basedOn w:val="DefaultParagraphFont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81" w:customStyle="1">
    <w:name w:val="Заголовок 8 Знак"/>
    <w:basedOn w:val="DefaultParagraphFont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91" w:customStyle="1">
    <w:name w:val="Заголовок 9 Знак"/>
    <w:basedOn w:val="DefaultParagraphFont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Style5" w:customStyle="1">
    <w:name w:val="Заголовок Знак"/>
    <w:basedOn w:val="DefaultParagraphFont"/>
    <w:uiPriority w:val="10"/>
    <w:qFormat/>
    <w:rPr>
      <w:sz w:val="48"/>
      <w:szCs w:val="48"/>
    </w:rPr>
  </w:style>
  <w:style w:type="character" w:styleId="Style6" w:customStyle="1">
    <w:name w:val="Подзаголовок Знак"/>
    <w:basedOn w:val="DefaultParagraphFont"/>
    <w:uiPriority w:val="11"/>
    <w:qFormat/>
    <w:rPr>
      <w:sz w:val="24"/>
      <w:szCs w:val="24"/>
    </w:rPr>
  </w:style>
  <w:style w:type="character" w:styleId="22" w:customStyle="1">
    <w:name w:val="Цитата 2 Знак"/>
    <w:link w:val="Quote"/>
    <w:uiPriority w:val="29"/>
    <w:qFormat/>
    <w:rPr>
      <w:i/>
    </w:rPr>
  </w:style>
  <w:style w:type="character" w:styleId="Style7" w:customStyle="1">
    <w:name w:val="Выделенная цитата Знак"/>
    <w:link w:val="IntenseQuote"/>
    <w:uiPriority w:val="30"/>
    <w:qFormat/>
    <w:rPr>
      <w:i/>
    </w:rPr>
  </w:style>
  <w:style w:type="character" w:styleId="Style8" w:customStyle="1">
    <w:name w:val="Верхний колонтитул Знак"/>
    <w:basedOn w:val="DefaultParagraphFont"/>
    <w:uiPriority w:val="99"/>
    <w:qFormat/>
    <w:rPr/>
  </w:style>
  <w:style w:type="character" w:styleId="FooterChar" w:customStyle="1">
    <w:name w:val="Footer Char"/>
    <w:basedOn w:val="DefaultParagraphFont"/>
    <w:uiPriority w:val="99"/>
    <w:qFormat/>
    <w:rPr/>
  </w:style>
  <w:style w:type="character" w:styleId="Style9" w:customStyle="1">
    <w:name w:val="Нижний колонтитул Знак"/>
    <w:uiPriority w:val="99"/>
    <w:qFormat/>
    <w:rPr/>
  </w:style>
  <w:style w:type="character" w:styleId="Style10" w:customStyle="1">
    <w:name w:val="Текст сноски Знак"/>
    <w:uiPriority w:val="99"/>
    <w:qFormat/>
    <w:rPr>
      <w:sz w:val="18"/>
    </w:rPr>
  </w:style>
  <w:style w:type="character" w:styleId="Style11">
    <w:name w:val="Привязка сноски"/>
    <w:rPr>
      <w:vertAlign w:val="superscript"/>
    </w:rPr>
  </w:style>
  <w:style w:type="character" w:styleId="FootnoteCharacters">
    <w:name w:val="Footnote Characters"/>
    <w:basedOn w:val="DefaultParagraphFont"/>
    <w:uiPriority w:val="99"/>
    <w:unhideWhenUsed/>
    <w:qFormat/>
    <w:rPr>
      <w:vertAlign w:val="superscript"/>
    </w:rPr>
  </w:style>
  <w:style w:type="character" w:styleId="Style12" w:customStyle="1">
    <w:name w:val="Текст концевой сноски Знак"/>
    <w:uiPriority w:val="99"/>
    <w:qFormat/>
    <w:rPr>
      <w:sz w:val="20"/>
    </w:rPr>
  </w:style>
  <w:style w:type="character" w:styleId="Style13">
    <w:name w:val="Привязка концевой сноски"/>
    <w:rPr>
      <w:vertAlign w:val="superscript"/>
    </w:rPr>
  </w:style>
  <w:style w:type="character" w:styleId="EndnoteCharacters">
    <w:name w:val="Endnote Characters"/>
    <w:basedOn w:val="DefaultParagraphFont"/>
    <w:uiPriority w:val="99"/>
    <w:semiHidden/>
    <w:unhideWhenUsed/>
    <w:qFormat/>
    <w:rPr>
      <w:vertAlign w:val="superscript"/>
    </w:rPr>
  </w:style>
  <w:style w:type="character" w:styleId="Style14" w:customStyle="1">
    <w:name w:val="Документ титул Знак"/>
    <w:basedOn w:val="DefaultParagraphFont"/>
    <w:qFormat/>
    <w:rPr>
      <w:rFonts w:ascii="HarRier TYGRA" w:hAnsi="HarRier TYGRA" w:eastAsia="HarRier TYGRA" w:cs="HarRier TYGRA"/>
      <w:sz w:val="56"/>
      <w:szCs w:val="56"/>
      <w:lang w:eastAsia="ru-RU"/>
    </w:rPr>
  </w:style>
  <w:style w:type="character" w:styleId="Style15" w:customStyle="1">
    <w:name w:val="Титул документа Знак"/>
    <w:basedOn w:val="Style14"/>
    <w:qFormat/>
    <w:rPr>
      <w:rFonts w:ascii="HarRier TYGRA" w:hAnsi="HarRier TYGRA" w:eastAsia="HarRier TYGRA" w:cs="HarRier TYGRA"/>
      <w:color w:val="C00000"/>
      <w:sz w:val="56"/>
      <w:szCs w:val="56"/>
      <w:lang w:eastAsia="ru-RU"/>
    </w:rPr>
  </w:style>
  <w:style w:type="character" w:styleId="Style16">
    <w:name w:val="Интернет-ссылка"/>
    <w:basedOn w:val="DefaultParagraphFont"/>
    <w:uiPriority w:val="99"/>
    <w:rPr>
      <w:color w:val="0000FF"/>
      <w:u w:val="single"/>
    </w:rPr>
  </w:style>
  <w:style w:type="character" w:styleId="Style17" w:customStyle="1">
    <w:name w:val="Ссылка указателя"/>
    <w:qFormat/>
    <w:rPr/>
  </w:style>
  <w:style w:type="character" w:styleId="Style18" w:customStyle="1">
    <w:name w:val="Маркеры"/>
    <w:qFormat/>
    <w:rPr>
      <w:rFonts w:ascii="OpenSymbol" w:hAnsi="OpenSymbol" w:eastAsia="OpenSymbol" w:cs="OpenSymbol"/>
    </w:rPr>
  </w:style>
  <w:style w:type="character" w:styleId="Style19" w:customStyle="1">
    <w:name w:val="Текст выноски Знак"/>
    <w:basedOn w:val="DefaultParagraphFont"/>
    <w:qFormat/>
    <w:rPr>
      <w:rFonts w:ascii="Tahoma" w:hAnsi="Tahoma" w:eastAsia="Tahoma" w:cs="Mangal"/>
      <w:sz w:val="16"/>
      <w:szCs w:val="14"/>
    </w:rPr>
  </w:style>
  <w:style w:type="character" w:styleId="11" w:customStyle="1">
    <w:name w:val="Строгий1"/>
    <w:qFormat/>
    <w:rPr>
      <w:b/>
      <w:bCs/>
    </w:rPr>
  </w:style>
  <w:style w:type="character" w:styleId="Style20">
    <w:name w:val="Посещённая гиперссылка"/>
    <w:basedOn w:val="DefaultParagraphFont"/>
    <w:uiPriority w:val="99"/>
    <w:semiHidden/>
    <w:unhideWhenUsed/>
    <w:rPr>
      <w:color w:val="954F72" w:themeColor="followedHyperlink"/>
      <w:u w:val="single"/>
    </w:rPr>
  </w:style>
  <w:style w:type="character" w:styleId="Style21" w:customStyle="1">
    <w:name w:val="Символ нумерации"/>
    <w:qFormat/>
    <w:rPr>
      <w:b w:val="false"/>
      <w:bCs w:val="false"/>
    </w:rPr>
  </w:style>
  <w:style w:type="character" w:styleId="12" w:customStyle="1">
    <w:name w:val="Çàãîëîâîê 1 Çíàê"/>
    <w:basedOn w:val="DefaultParagraphFont"/>
    <w:qFormat/>
    <w:rPr>
      <w:rFonts w:ascii="Roboto" w:hAnsi="Roboto" w:eastAsia="Microsoft YaHei" w:cs="Roboto"/>
      <w:b/>
      <w:bCs/>
      <w:sz w:val="28"/>
      <w:szCs w:val="28"/>
    </w:rPr>
  </w:style>
  <w:style w:type="character" w:styleId="13" w:customStyle="1">
    <w:name w:val="Заголовок 1 Знак"/>
    <w:basedOn w:val="DefaultParagraphFont"/>
    <w:uiPriority w:val="9"/>
    <w:qFormat/>
    <w:rPr>
      <w:rFonts w:ascii="Roboto" w:hAnsi="Roboto" w:eastAsia="Roboto" w:cs="Roboto"/>
      <w:b/>
      <w:bCs/>
      <w:sz w:val="28"/>
      <w:szCs w:val="28"/>
    </w:rPr>
  </w:style>
  <w:style w:type="character" w:styleId="Style22" w:customStyle="1">
    <w:name w:val="Название объекта Знак"/>
    <w:link w:val="Caption"/>
    <w:qFormat/>
    <w:rsid w:val="00197f4f"/>
    <w:rPr>
      <w:rFonts w:cs="Liberation Serif"/>
      <w:i/>
      <w:iCs/>
      <w:sz w:val="20"/>
      <w:szCs w:val="20"/>
    </w:rPr>
  </w:style>
  <w:style w:type="character" w:styleId="Style23" w:customStyle="1">
    <w:name w:val="Комментарий Знак"/>
    <w:basedOn w:val="DefaultParagraphFont"/>
    <w:link w:val="Style50"/>
    <w:qFormat/>
    <w:locked/>
    <w:rsid w:val="000f27a4"/>
    <w:rPr>
      <w:rFonts w:ascii="Arial" w:hAnsi="Arial" w:eastAsia="Times New Roman"/>
      <w:i/>
      <w:color w:val="808080" w:themeColor="background1" w:themeShade="80"/>
      <w:sz w:val="20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7316b6"/>
    <w:rPr>
      <w:sz w:val="16"/>
      <w:szCs w:val="16"/>
    </w:rPr>
  </w:style>
  <w:style w:type="character" w:styleId="Style24" w:customStyle="1">
    <w:name w:val="Текст примечания Знак"/>
    <w:basedOn w:val="DefaultParagraphFont"/>
    <w:link w:val="Annotationtext"/>
    <w:uiPriority w:val="99"/>
    <w:semiHidden/>
    <w:qFormat/>
    <w:rsid w:val="007316b6"/>
    <w:rPr>
      <w:rFonts w:ascii="Roboto" w:hAnsi="Roboto" w:eastAsia="Roboto" w:cs="Mangal"/>
      <w:sz w:val="20"/>
      <w:szCs w:val="18"/>
    </w:rPr>
  </w:style>
  <w:style w:type="character" w:styleId="Style25" w:customStyle="1">
    <w:name w:val="Тема примечания Знак"/>
    <w:basedOn w:val="Style24"/>
    <w:link w:val="Annotationsubject"/>
    <w:uiPriority w:val="99"/>
    <w:semiHidden/>
    <w:qFormat/>
    <w:rsid w:val="007316b6"/>
    <w:rPr>
      <w:rFonts w:ascii="Roboto" w:hAnsi="Roboto" w:eastAsia="Roboto" w:cs="Mangal"/>
      <w:b/>
      <w:bCs/>
      <w:sz w:val="20"/>
      <w:szCs w:val="18"/>
    </w:rPr>
  </w:style>
  <w:style w:type="paragraph" w:styleId="Style26">
    <w:name w:val="Заголовок"/>
    <w:basedOn w:val="Normal"/>
    <w:next w:val="Style2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27">
    <w:name w:val="Body Text"/>
    <w:basedOn w:val="Normal"/>
    <w:pPr>
      <w:spacing w:lineRule="auto" w:line="276" w:before="0" w:after="140"/>
    </w:pPr>
    <w:rPr/>
  </w:style>
  <w:style w:type="paragraph" w:styleId="Style28">
    <w:name w:val="List"/>
    <w:basedOn w:val="Textbody"/>
    <w:pPr/>
    <w:rPr/>
  </w:style>
  <w:style w:type="paragraph" w:styleId="Style2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30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Style31">
    <w:name w:val="Title"/>
    <w:basedOn w:val="Normal"/>
    <w:next w:val="Normal"/>
    <w:link w:val="Style5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Style32">
    <w:name w:val="Subtitle"/>
    <w:basedOn w:val="Normal"/>
    <w:next w:val="Normal"/>
    <w:link w:val="Style6"/>
    <w:uiPriority w:val="11"/>
    <w:qFormat/>
    <w:pPr>
      <w:spacing w:before="200" w:after="200"/>
    </w:pPr>
    <w:rPr/>
  </w:style>
  <w:style w:type="paragraph" w:styleId="Quote">
    <w:name w:val="Quote"/>
    <w:basedOn w:val="Normal"/>
    <w:next w:val="Normal"/>
    <w:link w:val="22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next w:val="Normal"/>
    <w:link w:val="Style7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 w:hanging="0"/>
    </w:pPr>
    <w:rPr>
      <w:i/>
    </w:rPr>
  </w:style>
  <w:style w:type="paragraph" w:styleId="Style33">
    <w:name w:val="Footnote Text"/>
    <w:basedOn w:val="Normal"/>
    <w:link w:val="Style10"/>
    <w:uiPriority w:val="99"/>
    <w:semiHidden/>
    <w:unhideWhenUsed/>
    <w:pPr>
      <w:spacing w:before="0" w:after="40"/>
    </w:pPr>
    <w:rPr>
      <w:sz w:val="18"/>
    </w:rPr>
  </w:style>
  <w:style w:type="paragraph" w:styleId="Style34">
    <w:name w:val="Endnote Text"/>
    <w:basedOn w:val="Normal"/>
    <w:link w:val="Style12"/>
    <w:uiPriority w:val="99"/>
    <w:semiHidden/>
    <w:unhideWhenUsed/>
    <w:pPr>
      <w:spacing w:before="0" w:after="0"/>
    </w:pPr>
    <w:rPr>
      <w:sz w:val="20"/>
    </w:rPr>
  </w:style>
  <w:style w:type="paragraph" w:styleId="42">
    <w:name w:val="TOC 4"/>
    <w:basedOn w:val="Normal"/>
    <w:next w:val="Normal"/>
    <w:uiPriority w:val="39"/>
    <w:unhideWhenUsed/>
    <w:pPr>
      <w:spacing w:before="0" w:after="57"/>
      <w:ind w:left="850" w:hanging="0"/>
    </w:pPr>
    <w:rPr/>
  </w:style>
  <w:style w:type="paragraph" w:styleId="52">
    <w:name w:val="TOC 5"/>
    <w:basedOn w:val="Normal"/>
    <w:next w:val="Normal"/>
    <w:uiPriority w:val="39"/>
    <w:unhideWhenUsed/>
    <w:pPr>
      <w:spacing w:before="0" w:after="57"/>
      <w:ind w:left="1134" w:hanging="0"/>
    </w:pPr>
    <w:rPr/>
  </w:style>
  <w:style w:type="paragraph" w:styleId="62">
    <w:name w:val="TOC 6"/>
    <w:basedOn w:val="Normal"/>
    <w:next w:val="Normal"/>
    <w:uiPriority w:val="39"/>
    <w:unhideWhenUsed/>
    <w:pPr>
      <w:spacing w:before="0" w:after="57"/>
      <w:ind w:left="1417" w:hanging="0"/>
    </w:pPr>
    <w:rPr/>
  </w:style>
  <w:style w:type="paragraph" w:styleId="72">
    <w:name w:val="TOC 7"/>
    <w:basedOn w:val="Normal"/>
    <w:next w:val="Normal"/>
    <w:uiPriority w:val="39"/>
    <w:unhideWhenUsed/>
    <w:pPr>
      <w:spacing w:before="0" w:after="57"/>
      <w:ind w:left="1701" w:hanging="0"/>
    </w:pPr>
    <w:rPr/>
  </w:style>
  <w:style w:type="paragraph" w:styleId="82">
    <w:name w:val="TOC 8"/>
    <w:basedOn w:val="Normal"/>
    <w:next w:val="Normal"/>
    <w:uiPriority w:val="39"/>
    <w:unhideWhenUsed/>
    <w:pPr>
      <w:spacing w:before="0" w:after="57"/>
      <w:ind w:left="1984" w:hanging="0"/>
    </w:pPr>
    <w:rPr/>
  </w:style>
  <w:style w:type="paragraph" w:styleId="92">
    <w:name w:val="TOC 9"/>
    <w:basedOn w:val="Normal"/>
    <w:next w:val="Normal"/>
    <w:uiPriority w:val="39"/>
    <w:unhideWhenUsed/>
    <w:pPr>
      <w:spacing w:before="0" w:after="57"/>
      <w:ind w:left="2268" w:hanging="0"/>
    </w:pPr>
    <w:rPr/>
  </w:style>
  <w:style w:type="paragraph" w:styleId="Style35">
    <w:name w:val="Index Heading"/>
    <w:basedOn w:val="Style26"/>
    <w:pPr/>
    <w:rPr/>
  </w:style>
  <w:style w:type="paragraph" w:styleId="Style36">
    <w:name w:val="TOC Heading"/>
    <w:uiPriority w:val="39"/>
    <w:unhideWhenUsed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SimSun" w:cs="Arial"/>
      <w:color w:val="auto"/>
      <w:kern w:val="0"/>
      <w:sz w:val="24"/>
      <w:szCs w:val="24"/>
      <w:lang w:val="ru-RU" w:eastAsia="zh-CN" w:bidi="hi-IN"/>
    </w:rPr>
  </w:style>
  <w:style w:type="paragraph" w:styleId="14" w:customStyle="1">
    <w:name w:val="Заголовок1"/>
    <w:basedOn w:val="Standard"/>
    <w:next w:val="Textbody"/>
    <w:qFormat/>
    <w:pPr>
      <w:keepNext w:val="true"/>
      <w:spacing w:before="240" w:after="120"/>
    </w:pPr>
    <w:rPr>
      <w:rFonts w:ascii="Liberation Sans" w:hAnsi="Liberation Sans" w:eastAsia="Microsoft YaHei" w:cs="Liberation Sans"/>
      <w:sz w:val="28"/>
      <w:szCs w:val="28"/>
    </w:rPr>
  </w:style>
  <w:style w:type="paragraph" w:styleId="Caption">
    <w:name w:val="caption"/>
    <w:basedOn w:val="Standard"/>
    <w:link w:val="Style22"/>
    <w:qFormat/>
    <w:pPr>
      <w:suppressLineNumbers/>
      <w:spacing w:before="120" w:after="120"/>
    </w:pPr>
    <w:rPr>
      <w:i/>
      <w:iCs/>
      <w:sz w:val="20"/>
      <w:szCs w:val="20"/>
    </w:rPr>
  </w:style>
  <w:style w:type="paragraph" w:styleId="15" w:customStyle="1">
    <w:name w:val="Указатель1"/>
    <w:basedOn w:val="Standard"/>
    <w:qFormat/>
    <w:pPr>
      <w:suppressLineNumbers/>
    </w:pPr>
    <w:rPr/>
  </w:style>
  <w:style w:type="paragraph" w:styleId="Standard" w:customStyle="1">
    <w:name w:val="Standard"/>
    <w:qFormat/>
    <w:rsid w:val="00c72592"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Liberation Serif" w:hAnsi="Liberation Serif" w:eastAsia="Segoe UI" w:cs="Tahoma"/>
      <w:color w:val="000000"/>
      <w:kern w:val="2"/>
      <w:sz w:val="24"/>
      <w:szCs w:val="24"/>
      <w:lang w:val="ru-RU" w:eastAsia="zh-CN" w:bidi="hi-IN"/>
    </w:rPr>
  </w:style>
  <w:style w:type="paragraph" w:styleId="Textbody" w:customStyle="1">
    <w:name w:val="Text body"/>
    <w:basedOn w:val="Standard"/>
    <w:qFormat/>
    <w:pPr>
      <w:spacing w:lineRule="auto" w:line="288" w:before="0" w:after="140"/>
      <w:jc w:val="both"/>
    </w:pPr>
    <w:rPr>
      <w:rFonts w:ascii="Roboto" w:hAnsi="Roboto" w:eastAsia="Roboto" w:cs="Roboto"/>
    </w:rPr>
  </w:style>
  <w:style w:type="paragraph" w:styleId="Style37" w:customStyle="1">
    <w:name w:val="Содержимое таблицы"/>
    <w:basedOn w:val="Standard"/>
    <w:qFormat/>
    <w:pPr>
      <w:suppressLineNumbers/>
    </w:pPr>
    <w:rPr/>
  </w:style>
  <w:style w:type="paragraph" w:styleId="Style38" w:customStyle="1">
    <w:name w:val="Документ титул"/>
    <w:basedOn w:val="Standard"/>
    <w:qFormat/>
    <w:pPr>
      <w:jc w:val="right"/>
    </w:pPr>
    <w:rPr>
      <w:rFonts w:ascii="HarRier TYGRA" w:hAnsi="HarRier TYGRA" w:eastAsia="HarRier TYGRA" w:cs="HarRier TYGRA"/>
      <w:sz w:val="56"/>
      <w:szCs w:val="56"/>
    </w:rPr>
  </w:style>
  <w:style w:type="paragraph" w:styleId="Style39" w:customStyle="1">
    <w:name w:val="Колонтитул"/>
    <w:basedOn w:val="Standard"/>
    <w:qFormat/>
    <w:pPr>
      <w:suppressLineNumbers/>
      <w:tabs>
        <w:tab w:val="clear" w:pos="510"/>
        <w:tab w:val="center" w:pos="4819" w:leader="none"/>
        <w:tab w:val="right" w:pos="9638" w:leader="none"/>
      </w:tabs>
    </w:pPr>
    <w:rPr/>
  </w:style>
  <w:style w:type="paragraph" w:styleId="Style40">
    <w:name w:val="Header"/>
    <w:basedOn w:val="Standard"/>
    <w:link w:val="Style8"/>
    <w:uiPriority w:val="99"/>
    <w:pPr>
      <w:suppressLineNumbers/>
      <w:tabs>
        <w:tab w:val="clear" w:pos="510"/>
        <w:tab w:val="center" w:pos="4819" w:leader="none"/>
        <w:tab w:val="right" w:pos="9638" w:leader="none"/>
      </w:tabs>
    </w:pPr>
    <w:rPr/>
  </w:style>
  <w:style w:type="paragraph" w:styleId="Style41" w:customStyle="1">
    <w:name w:val="Верхний колонтитул слева"/>
    <w:basedOn w:val="Standard"/>
    <w:qFormat/>
    <w:pPr>
      <w:suppressLineNumbers/>
      <w:tabs>
        <w:tab w:val="clear" w:pos="510"/>
        <w:tab w:val="center" w:pos="4819" w:leader="none"/>
        <w:tab w:val="right" w:pos="9638" w:leader="none"/>
      </w:tabs>
    </w:pPr>
    <w:rPr/>
  </w:style>
  <w:style w:type="paragraph" w:styleId="Style42">
    <w:name w:val="Footer"/>
    <w:basedOn w:val="Standard"/>
    <w:link w:val="Style9"/>
    <w:pPr>
      <w:suppressLineNumbers/>
      <w:tabs>
        <w:tab w:val="clear" w:pos="510"/>
        <w:tab w:val="center" w:pos="4819" w:leader="none"/>
        <w:tab w:val="right" w:pos="9638" w:leader="none"/>
      </w:tabs>
    </w:pPr>
    <w:rPr/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SimSun" w:cs="Arial"/>
      <w:color w:val="auto"/>
      <w:kern w:val="0"/>
      <w:sz w:val="24"/>
      <w:szCs w:val="24"/>
      <w:lang w:val="ru-RU" w:eastAsia="zh-CN" w:bidi="hi-IN"/>
    </w:rPr>
  </w:style>
  <w:style w:type="paragraph" w:styleId="Indexheading">
    <w:name w:val="index heading"/>
    <w:basedOn w:val="14"/>
    <w:qFormat/>
    <w:pPr>
      <w:suppressLineNumbers/>
    </w:pPr>
    <w:rPr>
      <w:b/>
      <w:bCs/>
      <w:sz w:val="32"/>
      <w:szCs w:val="32"/>
    </w:rPr>
  </w:style>
  <w:style w:type="paragraph" w:styleId="ContentsHeading" w:customStyle="1">
    <w:name w:val="Contents Heading"/>
    <w:basedOn w:val="14"/>
    <w:qFormat/>
    <w:pPr>
      <w:suppressLineNumbers/>
      <w:outlineLvl w:val="0"/>
    </w:pPr>
    <w:rPr>
      <w:rFonts w:ascii="Roboto" w:hAnsi="Roboto" w:eastAsia="Roboto" w:cs="Roboto"/>
      <w:b/>
      <w:bCs/>
      <w:sz w:val="32"/>
      <w:szCs w:val="32"/>
    </w:rPr>
  </w:style>
  <w:style w:type="paragraph" w:styleId="Style43" w:customStyle="1">
    <w:name w:val="Документ титул колонтитул"/>
    <w:basedOn w:val="Style38"/>
    <w:qFormat/>
    <w:pPr>
      <w:jc w:val="left"/>
    </w:pPr>
    <w:rPr>
      <w:sz w:val="24"/>
    </w:rPr>
  </w:style>
  <w:style w:type="paragraph" w:styleId="Style44" w:customStyle="1">
    <w:name w:val="Наименование колонтитул"/>
    <w:basedOn w:val="Standard"/>
    <w:qFormat/>
    <w:pPr>
      <w:ind w:firstLine="35"/>
    </w:pPr>
    <w:rPr>
      <w:rFonts w:ascii="HarRier TYGRA" w:hAnsi="HarRier TYGRA" w:eastAsia="HarRier TYGRA" w:cs="Calibri"/>
    </w:rPr>
  </w:style>
  <w:style w:type="paragraph" w:styleId="Contents1" w:customStyle="1">
    <w:name w:val="Contents 1"/>
    <w:basedOn w:val="15"/>
    <w:next w:val="Normal"/>
    <w:qFormat/>
    <w:pPr>
      <w:tabs>
        <w:tab w:val="clear" w:pos="510"/>
        <w:tab w:val="right" w:pos="9638" w:leader="dot"/>
      </w:tabs>
      <w:spacing w:before="102" w:after="102"/>
      <w:outlineLvl w:val="0"/>
    </w:pPr>
    <w:rPr>
      <w:rFonts w:cs="Mangal"/>
      <w:szCs w:val="21"/>
    </w:rPr>
  </w:style>
  <w:style w:type="paragraph" w:styleId="16" w:customStyle="1">
    <w:name w:val="Перечень рисунков1"/>
    <w:basedOn w:val="Caption"/>
    <w:qFormat/>
    <w:pPr>
      <w:jc w:val="center"/>
    </w:pPr>
    <w:rPr>
      <w:rFonts w:ascii="Roboto" w:hAnsi="Roboto" w:eastAsia="Roboto" w:cs="Roboto"/>
      <w:i w:val="false"/>
      <w:sz w:val="24"/>
    </w:rPr>
  </w:style>
  <w:style w:type="paragraph" w:styleId="Style45" w:customStyle="1">
    <w:name w:val="Содержимое врезки"/>
    <w:basedOn w:val="Standard"/>
    <w:qFormat/>
    <w:pPr/>
    <w:rPr/>
  </w:style>
  <w:style w:type="paragraph" w:styleId="Style46" w:customStyle="1">
    <w:name w:val="Иллюстрация"/>
    <w:basedOn w:val="Caption"/>
    <w:qFormat/>
    <w:pPr/>
    <w:rPr/>
  </w:style>
  <w:style w:type="paragraph" w:styleId="17" w:customStyle="1">
    <w:name w:val="Текст1"/>
    <w:basedOn w:val="Caption"/>
    <w:qFormat/>
    <w:pPr/>
    <w:rPr/>
  </w:style>
  <w:style w:type="paragraph" w:styleId="Style47" w:customStyle="1">
    <w:name w:val="Блочная цитата"/>
    <w:basedOn w:val="Standard"/>
    <w:qFormat/>
    <w:pPr>
      <w:spacing w:before="0" w:after="283"/>
      <w:ind w:left="567" w:right="567" w:hanging="0"/>
    </w:pPr>
    <w:rPr/>
  </w:style>
  <w:style w:type="paragraph" w:styleId="Style48" w:customStyle="1">
    <w:name w:val="Фигура"/>
    <w:basedOn w:val="Caption"/>
    <w:qFormat/>
    <w:pPr/>
    <w:rPr/>
  </w:style>
  <w:style w:type="paragraph" w:styleId="BalloonText">
    <w:name w:val="Balloon Text"/>
    <w:basedOn w:val="Normal"/>
    <w:qFormat/>
    <w:pPr/>
    <w:rPr>
      <w:rFonts w:ascii="Tahoma" w:hAnsi="Tahoma" w:eastAsia="Tahoma" w:cs="Mangal"/>
      <w:sz w:val="16"/>
      <w:szCs w:val="14"/>
    </w:rPr>
  </w:style>
  <w:style w:type="paragraph" w:styleId="18" w:customStyle="1">
    <w:name w:val="Обычная таблица1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SimSun" w:cs="Liberation Serif"/>
      <w:color w:val="auto"/>
      <w:kern w:val="0"/>
      <w:sz w:val="24"/>
      <w:szCs w:val="24"/>
      <w:lang w:val="ru-RU" w:eastAsia="zh-CN" w:bidi="hi-IN"/>
    </w:rPr>
  </w:style>
  <w:style w:type="paragraph" w:styleId="Contents2" w:customStyle="1">
    <w:name w:val="Contents 2"/>
    <w:basedOn w:val="15"/>
    <w:qFormat/>
    <w:pPr>
      <w:tabs>
        <w:tab w:val="clear" w:pos="510"/>
        <w:tab w:val="right" w:pos="9638" w:leader="dot"/>
      </w:tabs>
      <w:ind w:left="283" w:hanging="0"/>
    </w:pPr>
    <w:rPr>
      <w:rFonts w:eastAsia="Liberation Serif"/>
    </w:rPr>
  </w:style>
  <w:style w:type="paragraph" w:styleId="Contents3" w:customStyle="1">
    <w:name w:val="Contents 3"/>
    <w:basedOn w:val="15"/>
    <w:qFormat/>
    <w:pPr>
      <w:tabs>
        <w:tab w:val="clear" w:pos="510"/>
        <w:tab w:val="right" w:pos="10204" w:leader="dot"/>
      </w:tabs>
      <w:spacing w:before="102" w:after="102"/>
      <w:ind w:left="566" w:hanging="0"/>
    </w:pPr>
    <w:rPr/>
  </w:style>
  <w:style w:type="paragraph" w:styleId="10" w:customStyle="1">
    <w:name w:val="Заголовок 10"/>
    <w:basedOn w:val="14"/>
    <w:next w:val="Textbody"/>
    <w:qFormat/>
    <w:pPr>
      <w:spacing w:before="60" w:after="60"/>
    </w:pPr>
    <w:rPr>
      <w:b/>
      <w:bCs/>
    </w:rPr>
  </w:style>
  <w:style w:type="paragraph" w:styleId="Contents4" w:customStyle="1">
    <w:name w:val="Contents 4"/>
    <w:basedOn w:val="15"/>
    <w:qFormat/>
    <w:pPr>
      <w:tabs>
        <w:tab w:val="clear" w:pos="510"/>
        <w:tab w:val="right" w:pos="9638" w:leader="dot"/>
      </w:tabs>
      <w:spacing w:before="102" w:after="102"/>
      <w:ind w:left="849" w:hanging="0"/>
    </w:pPr>
    <w:rPr/>
  </w:style>
  <w:style w:type="paragraph" w:styleId="Style49" w:customStyle="1">
    <w:name w:val="Заголовок таблицы"/>
    <w:basedOn w:val="Style37"/>
    <w:qFormat/>
    <w:pPr>
      <w:jc w:val="center"/>
    </w:pPr>
    <w:rPr>
      <w:b/>
      <w:bCs/>
    </w:rPr>
  </w:style>
  <w:style w:type="paragraph" w:styleId="ListParagraph">
    <w:name w:val="List Paragraph"/>
    <w:basedOn w:val="Standard"/>
    <w:uiPriority w:val="34"/>
    <w:qFormat/>
    <w:pPr>
      <w:widowControl w:val="false"/>
      <w:spacing w:before="61" w:after="0"/>
      <w:ind w:left="100" w:firstLine="283"/>
    </w:pPr>
    <w:rPr>
      <w:rFonts w:ascii="Tahoma" w:hAnsi="Tahoma" w:eastAsia="Tahoma" w:cs="Tahoma"/>
      <w:sz w:val="22"/>
      <w:szCs w:val="22"/>
      <w:lang w:eastAsia="en-US" w:bidi="ar-SA"/>
    </w:rPr>
  </w:style>
  <w:style w:type="paragraph" w:styleId="Msonormalmailrucssattributepostfix" w:customStyle="1">
    <w:name w:val="msonormal_mailru_css_attribute_postfix"/>
    <w:basedOn w:val="Standard"/>
    <w:qFormat/>
    <w:pPr>
      <w:spacing w:before="280" w:after="280"/>
    </w:pPr>
    <w:rPr>
      <w:rFonts w:ascii="Times New Roman" w:hAnsi="Times New Roman" w:eastAsia="Times New Roman" w:cs="Times New Roman"/>
      <w:lang w:eastAsia="ru-RU" w:bidi="ar-SA"/>
    </w:rPr>
  </w:style>
  <w:style w:type="paragraph" w:styleId="19">
    <w:name w:val="TOC 1"/>
    <w:basedOn w:val="Normal"/>
    <w:next w:val="Normal"/>
    <w:uiPriority w:val="39"/>
    <w:unhideWhenUsed/>
    <w:pPr>
      <w:tabs>
        <w:tab w:val="clear" w:pos="510"/>
        <w:tab w:val="right" w:pos="9638" w:leader="dot"/>
      </w:tabs>
      <w:spacing w:before="0" w:after="100"/>
    </w:pPr>
    <w:rPr>
      <w:rFonts w:cs="Mangal"/>
      <w:szCs w:val="21"/>
    </w:rPr>
  </w:style>
  <w:style w:type="paragraph" w:styleId="23">
    <w:name w:val="TOC 2"/>
    <w:basedOn w:val="Normal"/>
    <w:next w:val="Normal"/>
    <w:uiPriority w:val="39"/>
    <w:unhideWhenUsed/>
    <w:pPr>
      <w:tabs>
        <w:tab w:val="clear" w:pos="510"/>
        <w:tab w:val="left" w:pos="851" w:leader="none"/>
        <w:tab w:val="right" w:pos="9628" w:leader="dot"/>
      </w:tabs>
      <w:spacing w:before="0" w:after="100"/>
      <w:ind w:left="284" w:hanging="0"/>
    </w:pPr>
    <w:rPr>
      <w:rFonts w:cs="Mangal"/>
      <w:szCs w:val="21"/>
    </w:rPr>
  </w:style>
  <w:style w:type="paragraph" w:styleId="32">
    <w:name w:val="TOC 3"/>
    <w:basedOn w:val="Normal"/>
    <w:next w:val="Normal"/>
    <w:uiPriority w:val="39"/>
    <w:unhideWhenUsed/>
    <w:pPr>
      <w:tabs>
        <w:tab w:val="clear" w:pos="510"/>
        <w:tab w:val="left" w:pos="567" w:leader="none"/>
        <w:tab w:val="left" w:pos="709" w:leader="none"/>
        <w:tab w:val="left" w:pos="1276" w:leader="none"/>
        <w:tab w:val="right" w:pos="9628" w:leader="dot"/>
      </w:tabs>
      <w:spacing w:before="0" w:after="100"/>
      <w:ind w:left="567" w:hanging="0"/>
    </w:pPr>
    <w:rPr>
      <w:rFonts w:cs="Mangal"/>
      <w:szCs w:val="21"/>
    </w:rPr>
  </w:style>
  <w:style w:type="paragraph" w:styleId="Style50" w:customStyle="1">
    <w:name w:val="Комментарий"/>
    <w:basedOn w:val="Normal"/>
    <w:link w:val="Style23"/>
    <w:qFormat/>
    <w:rsid w:val="000f27a4"/>
    <w:pPr>
      <w:widowControl w:val="false"/>
      <w:suppressAutoHyphens w:val="true"/>
      <w:spacing w:before="0" w:after="120"/>
      <w:ind w:hanging="6"/>
    </w:pPr>
    <w:rPr>
      <w:rFonts w:ascii="Arial" w:hAnsi="Arial" w:eastAsia="Times New Roman" w:cs="Arial"/>
      <w:i/>
      <w:color w:val="808080" w:themeColor="background1" w:themeShade="80"/>
      <w:sz w:val="20"/>
    </w:rPr>
  </w:style>
  <w:style w:type="paragraph" w:styleId="Annotationtext">
    <w:name w:val="annotation text"/>
    <w:basedOn w:val="Normal"/>
    <w:link w:val="Style24"/>
    <w:uiPriority w:val="99"/>
    <w:semiHidden/>
    <w:unhideWhenUsed/>
    <w:qFormat/>
    <w:rsid w:val="007316b6"/>
    <w:pPr/>
    <w:rPr>
      <w:rFonts w:cs="Mangal"/>
      <w:sz w:val="20"/>
      <w:szCs w:val="18"/>
    </w:rPr>
  </w:style>
  <w:style w:type="paragraph" w:styleId="Annotationsubject">
    <w:name w:val="annotation subject"/>
    <w:basedOn w:val="Annotationtext"/>
    <w:next w:val="Annotationtext"/>
    <w:link w:val="Style25"/>
    <w:uiPriority w:val="99"/>
    <w:semiHidden/>
    <w:unhideWhenUsed/>
    <w:qFormat/>
    <w:rsid w:val="007316b6"/>
    <w:pPr/>
    <w:rPr>
      <w:b/>
      <w:bCs/>
    </w:rPr>
  </w:style>
  <w:style w:type="paragraph" w:styleId="Revision">
    <w:name w:val="Revision"/>
    <w:uiPriority w:val="99"/>
    <w:semiHidden/>
    <w:qFormat/>
    <w:rsid w:val="0027535f"/>
    <w:pPr>
      <w:widowControl/>
      <w:suppressAutoHyphens w:val="true"/>
      <w:bidi w:val="0"/>
      <w:spacing w:before="0" w:after="0"/>
      <w:jc w:val="left"/>
    </w:pPr>
    <w:rPr>
      <w:rFonts w:ascii="Roboto" w:hAnsi="Roboto" w:eastAsia="Roboto" w:cs="Mangal"/>
      <w:color w:val="auto"/>
      <w:kern w:val="0"/>
      <w:sz w:val="24"/>
      <w:szCs w:val="21"/>
      <w:lang w:val="ru-RU" w:eastAsia="zh-CN" w:bidi="hi-IN"/>
    </w:rPr>
  </w:style>
  <w:style w:type="numbering" w:styleId="NoList" w:default="1">
    <w:name w:val="No List"/>
    <w:uiPriority w:val="99"/>
    <w:semiHidden/>
    <w:unhideWhenUsed/>
    <w:qFormat/>
  </w:style>
  <w:style w:type="numbering" w:styleId="WWOutlineListStyle2" w:customStyle="1">
    <w:name w:val="WW_OutlineListStyle_2"/>
    <w:qFormat/>
  </w:style>
  <w:style w:type="numbering" w:styleId="WWOutlineListStyle1" w:customStyle="1">
    <w:name w:val="WW_OutlineListStyle_1"/>
    <w:qFormat/>
  </w:style>
  <w:style w:type="numbering" w:styleId="WWOutlineListStyle" w:customStyle="1">
    <w:name w:val="WW_OutlineListStyle"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12">
    <w:name w:val="Plain Table 1"/>
    <w:basedOn w:val="a1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firstRow">
      <w:rPr>
        <w:b/>
        <w:color w:val="404040"/>
        <w:sz w:val="22"/>
      </w:rPr>
      <w:tblPr/>
    </w:tblStylePr>
    <w:tblStylePr w:type="lastRow">
      <w:rPr>
        <w:b/>
        <w:color w:val="404040"/>
        <w:sz w:val="22"/>
      </w:rPr>
      <w:tblPr/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tblPr/>
      <w:tcPr>
        <w:shd w:val="clear" w:color="F2F2F2" w:fill="F2F2F2" w:themeFill="text1" w:themeFillTint="d"/>
      </w:tcPr>
    </w:tblStylePr>
    <w:tblStylePr w:type="band1Horz">
      <w:tblPr/>
      <w:tcPr>
        <w:shd w:val="clear" w:color="F2F2F2" w:fill="F2F2F2" w:themeFill="text1" w:themeFillTint="d"/>
      </w:tcPr>
    </w:tblStylePr>
  </w:style>
  <w:style w:type="table" w:styleId="23">
    <w:name w:val="Plain Table 2"/>
    <w:basedOn w:val="a1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Row">
      <w:rPr>
        <w:b/>
        <w:color w:val="404040"/>
        <w:sz w:val="22"/>
      </w:rPr>
      <w:tblPr/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Row">
      <w:rPr>
        <w:b/>
        <w:caps/>
        <w:color w:val="404040"/>
      </w:rPr>
      <w:tblPr/>
    </w:tblStylePr>
    <w:tblStylePr w:type="firstCol">
      <w:rPr>
        <w:b/>
        <w:caps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lastCol">
      <w:rPr>
        <w:b/>
        <w:caps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color="40404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color="40404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6A6A6A" w:themeColor="text1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989898" w:themeColor="text1" w:sz="4" w:space="0"/>
          <w:left w:val="single" w:color="989898" w:themeColor="text1" w:sz="4" w:space="0"/>
          <w:bottom w:val="single" w:color="989898" w:themeColor="text1" w:sz="4" w:space="0"/>
          <w:right w:val="single" w:color="989898" w:themeColor="text1" w:sz="4" w:space="0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91ACDC" w:themeColor="accent1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B3C5E7" w:themeColor="accent1" w:sz="4" w:space="0"/>
          <w:left w:val="single" w:color="B3C5E7" w:themeColor="accent1" w:sz="4" w:space="0"/>
          <w:bottom w:val="single" w:color="B3C5E7" w:themeColor="accent1" w:sz="4" w:space="0"/>
          <w:right w:val="single" w:color="B3C5E7" w:themeColor="accent1" w:sz="4" w:space="0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F4B286" w:themeColor="accent2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F7CAAB" w:themeColor="accent2" w:sz="4" w:space="0"/>
          <w:left w:val="single" w:color="F7CAAB" w:themeColor="accent2" w:sz="4" w:space="0"/>
          <w:bottom w:val="single" w:color="F7CAAB" w:themeColor="accent2" w:sz="4" w:space="0"/>
          <w:right w:val="single" w:color="F7CAAB" w:themeColor="accent2" w:sz="4" w:space="0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CACACA" w:themeColor="accent3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DADADA" w:themeColor="accent3" w:sz="4" w:space="0"/>
          <w:left w:val="single" w:color="DADADA" w:themeColor="accent3" w:sz="4" w:space="0"/>
          <w:bottom w:val="single" w:color="DADADA" w:themeColor="accent3" w:sz="4" w:space="0"/>
          <w:right w:val="single" w:color="DADADA" w:themeColor="accent3" w:sz="4" w:space="0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FFDA6A" w:themeColor="accent4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FFE598" w:themeColor="accent4" w:sz="4" w:space="0"/>
          <w:left w:val="single" w:color="FFE598" w:themeColor="accent4" w:sz="4" w:space="0"/>
          <w:bottom w:val="single" w:color="FFE598" w:themeColor="accent4" w:sz="4" w:space="0"/>
          <w:right w:val="single" w:color="FFE598" w:themeColor="accent4" w:sz="4" w:space="0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9EC4E6" w:themeColor="accent5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BCD6EE" w:themeColor="accent5" w:sz="4" w:space="0"/>
          <w:left w:val="single" w:color="BCD6EE" w:themeColor="accent5" w:sz="4" w:space="0"/>
          <w:bottom w:val="single" w:color="BCD6EE" w:themeColor="accent5" w:sz="4" w:space="0"/>
          <w:right w:val="single" w:color="BCD6EE" w:themeColor="accent5" w:sz="4" w:space="0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AAD190" w:themeColor="accent6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C4DFB2" w:themeColor="accent6" w:sz="4" w:space="0"/>
          <w:left w:val="single" w:color="C4DFB2" w:themeColor="accent6" w:sz="4" w:space="0"/>
          <w:bottom w:val="single" w:color="C4DFB2" w:themeColor="accent6" w:sz="4" w:space="0"/>
          <w:right w:val="single" w:color="C4DFB2" w:themeColor="accent6" w:sz="4" w:space="0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6A6A6A" w:themeColor="text1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6A6A6A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537DC8" w:themeColor="accent1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537DC8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8E2F3" w:fill="D8E2F3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8E2F3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4B184" w:themeColor="accent2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F4B184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A5A5A5" w:themeColor="accent3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FD865" w:themeColor="accent4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FFD865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5B9BD5" w:themeColor="accent5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8E2F3" w:fill="D8E2F3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8E2F3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  <w:insideV w:val="single" w:color="95AFDD" w:themeColor="accent1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537DC8" w:themeColor="accent1" w:sz="4" w:space="0"/>
          <w:left w:val="single" w:color="537DC8" w:themeColor="accent1" w:sz="4" w:space="0"/>
          <w:bottom w:val="single" w:color="537DC8" w:themeColor="accent1" w:sz="4" w:space="0"/>
          <w:right w:val="single" w:color="537DC8" w:themeColor="accent1" w:sz="4" w:space="0"/>
        </w:tcBorders>
        <w:shd w:val="clear" w:color="537DC8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color="537DC8" w:themeColor="accent1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AE3F3" w:fill="DAE3F3" w:themeFill="accent1" w:themeFillTint="32"/>
      </w:tcPr>
    </w:tblStylePr>
    <w:tblStylePr w:type="band1Horz">
      <w:rPr>
        <w:color w:val="404040"/>
        <w:sz w:val="22"/>
      </w:rPr>
      <w:tblPr/>
      <w:tcPr>
        <w:shd w:val="clear" w:color="DAE3F3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F4B184" w:themeColor="accent2" w:sz="4" w:space="0"/>
          <w:left w:val="single" w:color="F4B184" w:themeColor="accent2" w:sz="4" w:space="0"/>
          <w:bottom w:val="single" w:color="F4B184" w:themeColor="accent2" w:sz="4" w:space="0"/>
          <w:right w:val="single" w:color="F4B184" w:themeColor="accent2" w:sz="4" w:space="0"/>
        </w:tcBorders>
        <w:shd w:val="clear" w:color="F4B184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color="F4B184" w:themeColor="accent2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</w:tcBorders>
        <w:shd w:val="clear" w:color="A5A5A5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color="A5A5A5" w:themeColor="accent3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FFD865" w:themeColor="accent4" w:sz="4" w:space="0"/>
          <w:left w:val="single" w:color="FFD865" w:themeColor="accent4" w:sz="4" w:space="0"/>
          <w:bottom w:val="single" w:color="FFD865" w:themeColor="accent4" w:sz="4" w:space="0"/>
          <w:right w:val="single" w:color="FFD865" w:themeColor="accent4" w:sz="4" w:space="0"/>
        </w:tcBorders>
        <w:shd w:val="clear" w:color="FFD865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color="FFD865" w:themeColor="accent4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</w:tcBorders>
        <w:shd w:val="clear" w:color="5B9BD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color="5B9BD5" w:themeColor="accent5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  <w:shd w:val="clear" w:color="70AD47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color="70AD47" w:themeColor="accent6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000000" w:fill="000000" w:themeFill="text1"/>
      </w:tcPr>
    </w:tblStylePr>
    <w:tblStylePr w:type="fir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4472C4" w:fill="4472C4" w:themeFill="accent1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4472C4" w:fill="4472C4" w:themeFill="accent1"/>
      </w:tcPr>
    </w:tblStylePr>
    <w:tblStylePr w:type="firstCol">
      <w:rPr>
        <w:b/>
        <w:color w:val="FFFFFF"/>
        <w:sz w:val="22"/>
      </w:rPr>
      <w:tblPr/>
      <w:tcPr>
        <w:shd w:val="clear" w:color="4472C4" w:fill="4472C4" w:themeFill="accent1"/>
      </w:tcPr>
    </w:tblStylePr>
    <w:tblStylePr w:type="lastCol">
      <w:rPr>
        <w:b/>
        <w:color w:val="FFFFFF"/>
        <w:sz w:val="22"/>
      </w:rPr>
      <w:tblPr/>
      <w:tcPr>
        <w:shd w:val="clear" w:color="4472C4" w:fill="4472C4" w:themeFill="accent1"/>
      </w:tcPr>
    </w:tblStylePr>
    <w:tblStylePr w:type="band1Vert">
      <w:tblPr/>
      <w:tcPr>
        <w:shd w:val="clear" w:color="A9BEE4" w:fill="A9BEE4" w:themeFill="accent1" w:themeFillTint="75"/>
      </w:tcPr>
    </w:tblStylePr>
    <w:tblStylePr w:type="band1Horz">
      <w:tblPr/>
      <w:tcPr>
        <w:shd w:val="clear" w:color="A9BEE4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ED7D31" w:fill="ED7D31" w:themeFill="accent2"/>
      </w:tcPr>
    </w:tblStylePr>
    <w:tblStylePr w:type="firstCol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lastCol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band1Vert">
      <w:tblPr/>
      <w:tcPr>
        <w:shd w:val="clear" w:color="F6C3A0" w:fill="F6C3A0" w:themeFill="accent2" w:themeFillTint="75"/>
      </w:tcPr>
    </w:tblStylePr>
    <w:tblStylePr w:type="band1Horz">
      <w:tblPr/>
      <w:tcPr>
        <w:shd w:val="clear" w:color="F6C3A0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A5A5A5" w:fill="A5A5A5" w:themeFill="accent3"/>
      </w:tcPr>
    </w:tblStylePr>
    <w:tblStylePr w:type="firstCol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lastCol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band1Vert">
      <w:tblPr/>
      <w:tcPr>
        <w:shd w:val="clear" w:color="D5D5D5" w:fill="D5D5D5" w:themeFill="accent3" w:themeFillTint="75"/>
      </w:tcPr>
    </w:tblStylePr>
    <w:tblStylePr w:type="band1Horz">
      <w:tblPr/>
      <w:tcPr>
        <w:shd w:val="clear" w:color="D5D5D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FFC000" w:fill="FFC000" w:themeFill="accent4"/>
      </w:tcPr>
    </w:tblStylePr>
    <w:tblStylePr w:type="firstCol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lastCol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band1Vert">
      <w:tblPr/>
      <w:tcPr>
        <w:shd w:val="clear" w:color="FFE28A" w:fill="FFE28A" w:themeFill="accent4" w:themeFillTint="75"/>
      </w:tcPr>
    </w:tblStylePr>
    <w:tblStylePr w:type="band1Horz">
      <w:tblPr/>
      <w:tcPr>
        <w:shd w:val="clear" w:color="FFE28A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5B9BD5" w:fill="5B9BD5" w:themeFill="accent5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5B9BD5" w:fill="5B9BD5" w:themeFill="accent5"/>
      </w:tcPr>
    </w:tblStylePr>
    <w:tblStylePr w:type="firstCol">
      <w:rPr>
        <w:b/>
        <w:color w:val="FFFFFF"/>
        <w:sz w:val="22"/>
      </w:rPr>
      <w:tblPr/>
      <w:tcPr>
        <w:shd w:val="clear" w:color="5B9BD5" w:fill="5B9BD5" w:themeFill="accent5"/>
      </w:tcPr>
    </w:tblStylePr>
    <w:tblStylePr w:type="lastCol">
      <w:rPr>
        <w:b/>
        <w:color w:val="FFFFFF"/>
        <w:sz w:val="22"/>
      </w:rPr>
      <w:tblPr/>
      <w:tcPr>
        <w:shd w:val="clear" w:color="5B9BD5" w:fill="5B9BD5" w:themeFill="accent5"/>
      </w:tcPr>
    </w:tblStylePr>
    <w:tblStylePr w:type="band1Vert">
      <w:tblPr/>
      <w:tcPr>
        <w:shd w:val="clear" w:color="B3D0EB" w:fill="B3D0EB" w:themeFill="accent5" w:themeFillTint="75"/>
      </w:tcPr>
    </w:tblStylePr>
    <w:tblStylePr w:type="band1Horz">
      <w:tblPr/>
      <w:tcPr>
        <w:shd w:val="clear" w:color="B3D0EB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70AD47" w:fill="70AD47" w:themeFill="accent6"/>
      </w:tcPr>
    </w:tblStylePr>
    <w:tblStylePr w:type="firstCol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lastCol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band1Vert">
      <w:tblPr/>
      <w:tcPr>
        <w:shd w:val="clear" w:color="BCDBA8" w:fill="BCDBA8" w:themeFill="accent6" w:themeFillTint="75"/>
      </w:tcPr>
    </w:tblStylePr>
    <w:tblStylePr w:type="band1Horz">
      <w:tblPr/>
      <w:tcPr>
        <w:shd w:val="clear" w:color="BCDBA8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color="7F7F7F" w:themeColor="text1" w:sz="12" w:space="0"/>
        </w:tcBorders>
      </w:tcPr>
    </w:tblStylePr>
    <w:tblStylePr w:type="lastRow">
      <w:rPr>
        <w:b/>
        <w:color w:val="7F7F7F" w:themeColor="text1" w:themeTint="80" w:themeShade="95"/>
      </w:rPr>
      <w:tblPr/>
    </w:tblStylePr>
    <w:tblStylePr w:type="firstCol">
      <w:rPr>
        <w:b/>
        <w:color w:val="7F7F7F" w:themeColor="text1" w:themeTint="80" w:themeShade="95"/>
      </w:rPr>
      <w:tblPr/>
    </w:tblStylePr>
    <w:tblStylePr w:type="lastCol">
      <w:rPr>
        <w:b/>
        <w:color w:val="7F7F7F" w:themeColor="text1" w:themeTint="80" w:themeShade="95"/>
      </w:rPr>
      <w:tblPr/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  <w:tblPr/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color="A0B7E1" w:themeColor="accent1" w:themeTint="80" w:sz="4" w:space="0"/>
        <w:left w:val="single" w:color="A0B7E1" w:themeColor="accent1" w:themeTint="80" w:sz="4" w:space="0"/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color="A0B7E1" w:themeColor="accent1" w:sz="12" w:space="0"/>
        </w:tcBorders>
      </w:tcPr>
    </w:tblStylePr>
    <w:tblStylePr w:type="lastRow">
      <w:rPr>
        <w:b/>
        <w:color w:val="A0B7E1" w:themeColor="accent1" w:themeTint="80" w:themeShade="95"/>
      </w:rPr>
      <w:tblPr/>
    </w:tblStylePr>
    <w:tblStylePr w:type="firstCol">
      <w:rPr>
        <w:b/>
        <w:color w:val="A0B7E1" w:themeColor="accent1" w:themeTint="80" w:themeShade="95"/>
      </w:rPr>
      <w:tblPr/>
    </w:tblStylePr>
    <w:tblStylePr w:type="lastCol">
      <w:rPr>
        <w:b/>
        <w:color w:val="A0B7E1" w:themeColor="accent1" w:themeTint="80" w:themeShade="95"/>
      </w:rPr>
      <w:tblPr/>
    </w:tblStylePr>
    <w:tblStylePr w:type="band1Vert">
      <w:tblPr/>
      <w:tcPr>
        <w:shd w:val="clear" w:color="D8E2F3" w:fill="D8E2F3" w:themeFill="accent1" w:themeFillTint="34"/>
      </w:tcPr>
    </w:tblStylePr>
    <w:tblStylePr w:type="band1Horz">
      <w:rPr>
        <w:color w:val="A0B7E1" w:themeColor="accent1" w:themeTint="80" w:themeShade="95"/>
        <w:sz w:val="22"/>
      </w:rPr>
      <w:tblPr/>
      <w:tcPr>
        <w:shd w:val="clear" w:color="D8E2F3" w:fill="D8E2F3" w:themeFill="accent1" w:themeFillTint="34"/>
      </w:tcPr>
    </w:tblStylePr>
    <w:tblStylePr w:type="band2Horz">
      <w:rPr>
        <w:color w:val="A0B7E1" w:themeColor="accent1" w:themeTint="80" w:themeShade="95"/>
        <w:sz w:val="22"/>
      </w:rPr>
      <w:tblPr/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color="F4B184" w:themeColor="accent2" w:sz="12" w:space="0"/>
        </w:tcBorders>
      </w:tcPr>
    </w:tblStylePr>
    <w:tblStylePr w:type="lastRow">
      <w:rPr>
        <w:b/>
        <w:color w:val="F4B184" w:themeColor="accent2" w:themeTint="97" w:themeShade="95"/>
      </w:rPr>
      <w:tblPr/>
    </w:tblStylePr>
    <w:tblStylePr w:type="firstCol">
      <w:rPr>
        <w:b/>
        <w:color w:val="F4B184" w:themeColor="accent2" w:themeTint="97" w:themeShade="95"/>
      </w:rPr>
      <w:tblPr/>
    </w:tblStylePr>
    <w:tblStylePr w:type="lastCol">
      <w:rPr>
        <w:b/>
        <w:color w:val="F4B184" w:themeColor="accent2" w:themeTint="97" w:themeShade="95"/>
      </w:rPr>
      <w:tblPr/>
    </w:tblStylePr>
    <w:tblStylePr w:type="band1Vert">
      <w:tblPr/>
      <w:tcPr>
        <w:shd w:val="clear" w:color="FBE5D6" w:fill="FBE5D6" w:themeFill="accent2" w:themeFillTint="32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BE5D6" w:fill="FBE5D6" w:themeFill="accent2" w:themeFillTint="32"/>
      </w:tcPr>
    </w:tblStylePr>
    <w:tblStylePr w:type="band2Horz">
      <w:rPr>
        <w:color w:val="F4B184" w:themeColor="accent2" w:themeTint="97" w:themeShade="95"/>
        <w:sz w:val="22"/>
      </w:rPr>
      <w:tblPr/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color="A5A5A5" w:themeColor="accent3" w:sz="12" w:space="0"/>
        </w:tcBorders>
      </w:tcPr>
    </w:tblStylePr>
    <w:tblStylePr w:type="lastRow">
      <w:rPr>
        <w:b/>
        <w:color w:val="A5A5A5" w:themeColor="accent3" w:themeTint="fe" w:themeShade="95"/>
      </w:rPr>
      <w:tblPr/>
    </w:tblStylePr>
    <w:tblStylePr w:type="firstCol">
      <w:rPr>
        <w:b/>
        <w:color w:val="A5A5A5" w:themeColor="accent3" w:themeTint="fe" w:themeShade="95"/>
      </w:rPr>
      <w:tblPr/>
    </w:tblStylePr>
    <w:tblStylePr w:type="lastCol">
      <w:rPr>
        <w:b/>
        <w:color w:val="A5A5A5" w:themeColor="accent3" w:themeTint="fe" w:themeShade="95"/>
      </w:rPr>
      <w:tblPr/>
    </w:tblStylePr>
    <w:tblStylePr w:type="band1Vert">
      <w:tblPr/>
      <w:tcPr>
        <w:shd w:val="clear" w:color="ECECEC" w:fill="ECECEC" w:themeFill="accent3" w:themeFillTint="34"/>
      </w:tcPr>
    </w:tblStylePr>
    <w:tblStylePr w:type="band1Horz">
      <w:rPr>
        <w:color w:val="A5A5A5" w:themeColor="accent3" w:themeTint="fe" w:themeShade="95"/>
        <w:sz w:val="22"/>
      </w:rPr>
      <w:tblPr/>
      <w:tcPr>
        <w:shd w:val="clear" w:color="ECECEC" w:fill="ECECEC" w:themeFill="accent3" w:themeFillTint="34"/>
      </w:tcPr>
    </w:tblStylePr>
    <w:tblStylePr w:type="band2Horz">
      <w:rPr>
        <w:color w:val="A5A5A5" w:themeColor="accent3" w:themeTint="fe" w:themeShade="95"/>
        <w:sz w:val="22"/>
      </w:rPr>
      <w:tblPr/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color="FFD865" w:themeColor="accent4" w:sz="12" w:space="0"/>
        </w:tcBorders>
      </w:tcPr>
    </w:tblStylePr>
    <w:tblStylePr w:type="lastRow">
      <w:rPr>
        <w:b/>
        <w:color w:val="FFD865" w:themeColor="accent4" w:themeTint="9a" w:themeShade="95"/>
      </w:rPr>
      <w:tblPr/>
    </w:tblStylePr>
    <w:tblStylePr w:type="firstCol">
      <w:rPr>
        <w:b/>
        <w:color w:val="FFD865" w:themeColor="accent4" w:themeTint="9a" w:themeShade="95"/>
      </w:rPr>
      <w:tblPr/>
    </w:tblStylePr>
    <w:tblStylePr w:type="lastCol">
      <w:rPr>
        <w:b/>
        <w:color w:val="FFD865" w:themeColor="accent4" w:themeTint="9a" w:themeShade="95"/>
      </w:rPr>
      <w:tblPr/>
    </w:tblStylePr>
    <w:tblStylePr w:type="band1Vert">
      <w:tblPr/>
      <w:tcPr>
        <w:shd w:val="clear" w:color="FFF2CB" w:fill="FFF2CB" w:themeFill="accent4" w:themeFillTint="34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F2CB" w:fill="FFF2CB" w:themeFill="accent4" w:themeFillTint="34"/>
      </w:tcPr>
    </w:tblStylePr>
    <w:tblStylePr w:type="band2Horz">
      <w:rPr>
        <w:color w:val="FFD865" w:themeColor="accent4" w:themeTint="9a" w:themeShade="95"/>
        <w:sz w:val="22"/>
      </w:rPr>
      <w:tblPr/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color="5B9BD5" w:themeColor="accent5" w:sz="4" w:space="0"/>
        <w:left w:val="single" w:color="5B9BD5" w:themeColor="accent5" w:sz="4" w:space="0"/>
        <w:bottom w:val="single" w:color="5B9BD5" w:themeColor="accent5" w:sz="4" w:space="0"/>
        <w:right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color="5B9BD5" w:themeColor="accent5" w:sz="12" w:space="0"/>
        </w:tcBorders>
      </w:tcPr>
    </w:tblStylePr>
    <w:tblStylePr w:type="lastRow">
      <w:rPr>
        <w:b/>
        <w:color w:val="245A8D" w:themeColor="accent5" w:themeShade="95"/>
      </w:rPr>
      <w:tblPr/>
    </w:tblStylePr>
    <w:tblStylePr w:type="firstCol">
      <w:rPr>
        <w:b/>
        <w:color w:val="245A8D" w:themeColor="accent5" w:themeShade="95"/>
      </w:rPr>
      <w:tblPr/>
    </w:tblStylePr>
    <w:tblStylePr w:type="lastCol">
      <w:rPr>
        <w:b/>
        <w:color w:val="245A8D" w:themeColor="accent5" w:themeShade="95"/>
      </w:rPr>
      <w:tblPr/>
    </w:tblStylePr>
    <w:tblStylePr w:type="band1Vert">
      <w:tblPr/>
      <w:tcPr>
        <w:shd w:val="clear" w:color="DDEAF6" w:fill="DDEAF6" w:themeFill="accent5" w:themeFillTint="34"/>
      </w:tcPr>
    </w:tblStylePr>
    <w:tblStylePr w:type="band1Horz">
      <w:rPr>
        <w:color w:val="245A8D" w:themeColor="accent5" w:themeShade="95"/>
        <w:sz w:val="22"/>
      </w:rPr>
      <w:tblPr/>
      <w:tcPr>
        <w:shd w:val="clear" w:color="DDEAF6" w:fill="DDEAF6" w:themeFill="accent5" w:themeFillTint="34"/>
      </w:tcPr>
    </w:tblStylePr>
    <w:tblStylePr w:type="band2Horz">
      <w:rPr>
        <w:color w:val="245A8D" w:themeColor="accent5" w:themeShade="95"/>
        <w:sz w:val="22"/>
      </w:rPr>
      <w:tblPr/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color="70AD47" w:themeColor="accent6" w:sz="12" w:space="0"/>
        </w:tcBorders>
      </w:tcPr>
    </w:tblStylePr>
    <w:tblStylePr w:type="lastRow">
      <w:rPr>
        <w:b/>
        <w:color w:val="245A8D" w:themeColor="accent5" w:themeShade="95"/>
      </w:rPr>
      <w:tblPr/>
    </w:tblStylePr>
    <w:tblStylePr w:type="firstCol">
      <w:rPr>
        <w:b/>
        <w:color w:val="245A8D" w:themeColor="accent5" w:themeShade="95"/>
      </w:rPr>
      <w:tblPr/>
    </w:tblStylePr>
    <w:tblStylePr w:type="lastCol">
      <w:rPr>
        <w:b/>
        <w:color w:val="245A8D" w:themeColor="accent5" w:themeShade="95"/>
      </w:rPr>
      <w:tblPr/>
    </w:tblStylePr>
    <w:tblStylePr w:type="band1Vert">
      <w:tblPr/>
      <w:tcPr>
        <w:shd w:val="clear" w:color="E1EFD8" w:fill="E1EFD8" w:themeFill="accent6" w:themeFillTint="34"/>
      </w:tcPr>
    </w:tblStylePr>
    <w:tblStylePr w:type="band1Horz">
      <w:rPr>
        <w:color w:val="245A8D" w:themeColor="accent5" w:themeShade="95"/>
        <w:sz w:val="22"/>
      </w:rPr>
      <w:tblPr/>
      <w:tcPr>
        <w:shd w:val="clear" w:color="E1EFD8" w:fill="E1EFD8" w:themeFill="accent6" w:themeFillTint="34"/>
      </w:tcPr>
    </w:tblStylePr>
    <w:tblStylePr w:type="band2Horz">
      <w:rPr>
        <w:color w:val="245A8D" w:themeColor="accent5" w:themeShade="95"/>
        <w:sz w:val="22"/>
      </w:rPr>
      <w:tblPr/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firstRow">
      <w:rPr>
        <w:b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7F7F7F" w:themeColor="text1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7F7F7F" w:themeColor="text1" w:themeTint="80" w:themeShade="95"/>
        <w:sz w:val="22"/>
      </w:rPr>
      <w:tblPr/>
      <w:tcPr>
        <w:tcBorders>
          <w:top w:val="single" w:color="7F7F7F" w:themeColor="text1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7F7F7F" w:themeColor="text1" w:sz="4" w:space="0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single" w:color="7F7F7F" w:themeColor="text1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F2F2F2" w:fill="F2F2F2" w:themeFill="text1" w:themeFillTint="d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2F2F2" w:fill="F2F2F2" w:themeFill="text1" w:themeFillTint="d"/>
      </w:tcPr>
    </w:tblStylePr>
    <w:tblStylePr w:type="band2Horz">
      <w:rPr>
        <w:color w:val="7F7F7F" w:themeColor="text1" w:themeTint="80" w:themeShade="95"/>
        <w:sz w:val="22"/>
      </w:rPr>
      <w:tblPr/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blStylePr w:type="firstRow">
      <w:rPr>
        <w:b/>
        <w:color w:val="A0B7E1" w:themeColor="accen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A0B7E1" w:themeColor="accent1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A0B7E1" w:themeColor="accent1" w:themeTint="80" w:themeShade="95"/>
        <w:sz w:val="22"/>
      </w:rPr>
      <w:tblPr/>
      <w:tcPr>
        <w:tcBorders>
          <w:top w:val="single" w:color="A0B7E1" w:themeColor="accent1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0B7E1" w:themeColor="accen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A0B7E1" w:themeColor="accent1" w:sz="4" w:space="0"/>
        </w:tcBorders>
        <w:shd w:val="clear" w:color="FFFFFF" w:fill="auto"/>
      </w:tcPr>
    </w:tblStylePr>
    <w:tblStylePr w:type="lastCol">
      <w:rPr>
        <w:i/>
        <w:color w:val="A0B7E1" w:themeColor="accent1" w:themeTint="80" w:themeShade="95"/>
        <w:sz w:val="22"/>
      </w:rPr>
      <w:tblPr/>
      <w:tcPr>
        <w:tcBorders>
          <w:top w:val="none" w:color="auto" w:sz="0" w:space="0"/>
          <w:left w:val="single" w:color="A0B7E1" w:themeColor="accent1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D8E2F3" w:fill="D8E2F3" w:themeFill="accent1" w:themeFillTint="34"/>
      </w:tcPr>
    </w:tblStylePr>
    <w:tblStylePr w:type="band1Horz">
      <w:rPr>
        <w:color w:val="A0B7E1" w:themeColor="accent1" w:themeTint="80" w:themeShade="95"/>
        <w:sz w:val="22"/>
      </w:rPr>
      <w:tblPr/>
      <w:tcPr>
        <w:shd w:val="clear" w:color="D8E2F3" w:fill="D8E2F3" w:themeFill="accent1" w:themeFillTint="34"/>
      </w:tcPr>
    </w:tblStylePr>
    <w:tblStylePr w:type="band2Horz">
      <w:rPr>
        <w:color w:val="A0B7E1" w:themeColor="accent1" w:themeTint="80" w:themeShade="95"/>
        <w:sz w:val="22"/>
      </w:rPr>
      <w:tblPr/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firstRow">
      <w:rPr>
        <w:b/>
        <w:color w:val="F4B184" w:themeColor="accent2" w:themeTint="97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F4B184" w:themeColor="accent2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F4B184" w:themeColor="accent2" w:themeTint="97" w:themeShade="95"/>
        <w:sz w:val="22"/>
      </w:rPr>
      <w:tblPr/>
      <w:tcPr>
        <w:tcBorders>
          <w:top w:val="single" w:color="F4B184" w:themeColor="accent2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4B184" w:themeColor="accent2" w:themeTint="97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F4B184" w:themeColor="accent2" w:sz="4" w:space="0"/>
        </w:tcBorders>
        <w:shd w:val="clear" w:color="FFFFFF" w:fill="auto"/>
      </w:tcPr>
    </w:tblStylePr>
    <w:tblStylePr w:type="lastCol">
      <w:rPr>
        <w:i/>
        <w:color w:val="F4B184" w:themeColor="accent2" w:themeTint="97" w:themeShade="95"/>
        <w:sz w:val="22"/>
      </w:rPr>
      <w:tblPr/>
      <w:tcPr>
        <w:tcBorders>
          <w:top w:val="none" w:color="auto" w:sz="0" w:space="0"/>
          <w:left w:val="single" w:color="F4B184" w:themeColor="accent2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FBE5D6" w:fill="FBE5D6" w:themeFill="accent2" w:themeFillTint="32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BE5D6" w:fill="FBE5D6" w:themeFill="accent2" w:themeFillTint="32"/>
      </w:tcPr>
    </w:tblStylePr>
    <w:tblStylePr w:type="band2Horz">
      <w:rPr>
        <w:color w:val="F4B184" w:themeColor="accent2" w:themeTint="97" w:themeShade="95"/>
        <w:sz w:val="22"/>
      </w:rPr>
      <w:tblPr/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A5A5A5" w:themeColor="accent3" w:themeTint="fe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A5A5A5" w:themeColor="accent3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A5A5A5" w:themeColor="accent3" w:themeTint="fe" w:themeShade="95"/>
        <w:sz w:val="22"/>
      </w:rPr>
      <w:tblPr/>
      <w:tcPr>
        <w:tcBorders>
          <w:top w:val="single" w:color="A5A5A5" w:themeColor="accent3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5A5A5" w:themeColor="accent3" w:themeTint="fe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A5A5A5" w:themeColor="accent3" w:sz="4" w:space="0"/>
        </w:tcBorders>
        <w:shd w:val="clear" w:color="FFFFFF" w:fill="auto"/>
      </w:tcPr>
    </w:tblStylePr>
    <w:tblStylePr w:type="lastCol">
      <w:rPr>
        <w:i/>
        <w:color w:val="A5A5A5" w:themeColor="accent3" w:themeTint="fe" w:themeShade="95"/>
        <w:sz w:val="22"/>
      </w:rPr>
      <w:tblPr/>
      <w:tcPr>
        <w:tcBorders>
          <w:top w:val="none" w:color="auto" w:sz="0" w:space="0"/>
          <w:left w:val="single" w:color="A5A5A5" w:themeColor="accent3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ECECEC" w:fill="ECECEC" w:themeFill="accent3" w:themeFillTint="34"/>
      </w:tcPr>
    </w:tblStylePr>
    <w:tblStylePr w:type="band1Horz">
      <w:rPr>
        <w:color w:val="A5A5A5" w:themeColor="accent3" w:themeTint="fe" w:themeShade="95"/>
        <w:sz w:val="22"/>
      </w:rPr>
      <w:tblPr/>
      <w:tcPr>
        <w:shd w:val="clear" w:color="ECECEC" w:fill="ECECEC" w:themeFill="accent3" w:themeFillTint="34"/>
      </w:tcPr>
    </w:tblStylePr>
    <w:tblStylePr w:type="band2Horz">
      <w:rPr>
        <w:color w:val="A5A5A5" w:themeColor="accent3" w:themeTint="fe" w:themeShade="95"/>
        <w:sz w:val="22"/>
      </w:rPr>
      <w:tblPr/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firstRow">
      <w:rPr>
        <w:b/>
        <w:color w:val="FFD865" w:themeColor="accent4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FFD865" w:themeColor="accent4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FFD865" w:themeColor="accent4" w:themeTint="9a" w:themeShade="95"/>
        <w:sz w:val="22"/>
      </w:rPr>
      <w:tblPr/>
      <w:tcPr>
        <w:tcBorders>
          <w:top w:val="single" w:color="FFD865" w:themeColor="accent4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FD865" w:themeColor="accent4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FFD865" w:themeColor="accent4" w:sz="4" w:space="0"/>
        </w:tcBorders>
        <w:shd w:val="clear" w:color="FFFFFF" w:fill="auto"/>
      </w:tcPr>
    </w:tblStylePr>
    <w:tblStylePr w:type="lastCol">
      <w:rPr>
        <w:i/>
        <w:color w:val="FFD865" w:themeColor="accent4" w:themeTint="9a" w:themeShade="95"/>
        <w:sz w:val="22"/>
      </w:rPr>
      <w:tblPr/>
      <w:tcPr>
        <w:tcBorders>
          <w:top w:val="none" w:color="auto" w:sz="0" w:space="0"/>
          <w:left w:val="single" w:color="FFD865" w:themeColor="accent4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FFF2CB" w:fill="FFF2CB" w:themeFill="accent4" w:themeFillTint="34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F2CB" w:fill="FFF2CB" w:themeFill="accent4" w:themeFillTint="34"/>
      </w:tcPr>
    </w:tblStylePr>
    <w:tblStylePr w:type="band2Horz">
      <w:rPr>
        <w:color w:val="FFD865" w:themeColor="accent4" w:themeTint="9a" w:themeShade="95"/>
        <w:sz w:val="22"/>
      </w:rPr>
      <w:tblPr/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firstRow">
      <w:rPr>
        <w:b/>
        <w:color w:val="245A8D" w:themeColor="accent5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A2C6E7" w:themeColor="accent5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245A8D" w:themeColor="accent5" w:themeShade="95"/>
        <w:sz w:val="22"/>
      </w:rPr>
      <w:tblPr/>
      <w:tcPr>
        <w:tcBorders>
          <w:top w:val="single" w:color="A2C6E7" w:themeColor="accent5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45A8D" w:themeColor="accent5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A2C6E7" w:themeColor="accent5" w:sz="4" w:space="0"/>
        </w:tcBorders>
        <w:shd w:val="clear" w:color="FFFFFF" w:fill="auto"/>
      </w:tcPr>
    </w:tblStylePr>
    <w:tblStylePr w:type="lastCol">
      <w:rPr>
        <w:i/>
        <w:color w:val="245A8D" w:themeColor="accent5" w:themeShade="95"/>
        <w:sz w:val="22"/>
      </w:rPr>
      <w:tblPr/>
      <w:tcPr>
        <w:tcBorders>
          <w:top w:val="none" w:color="auto" w:sz="0" w:space="0"/>
          <w:left w:val="single" w:color="A2C6E7" w:themeColor="accent5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DDEAF6" w:fill="DDEAF6" w:themeFill="accent5" w:themeFillTint="34"/>
      </w:tcPr>
    </w:tblStylePr>
    <w:tblStylePr w:type="band1Horz">
      <w:rPr>
        <w:color w:val="245A8D" w:themeColor="accent5" w:themeShade="95"/>
        <w:sz w:val="22"/>
      </w:rPr>
      <w:tblPr/>
      <w:tcPr>
        <w:shd w:val="clear" w:color="DDEAF6" w:fill="DDEAF6" w:themeFill="accent5" w:themeFillTint="34"/>
      </w:tcPr>
    </w:tblStylePr>
    <w:tblStylePr w:type="band2Horz">
      <w:rPr>
        <w:color w:val="245A8D" w:themeColor="accent5" w:themeShade="95"/>
        <w:sz w:val="22"/>
      </w:rPr>
      <w:tblPr/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firstRow">
      <w:rPr>
        <w:b/>
        <w:color w:val="416429" w:themeColor="accent6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ADD394" w:themeColor="accent6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416429" w:themeColor="accent6" w:themeShade="95"/>
        <w:sz w:val="22"/>
      </w:rPr>
      <w:tblPr/>
      <w:tcPr>
        <w:tcBorders>
          <w:top w:val="single" w:color="ADD394" w:themeColor="accent6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416429" w:themeColor="accent6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ADD394" w:themeColor="accent6" w:sz="4" w:space="0"/>
        </w:tcBorders>
        <w:shd w:val="clear" w:color="FFFFFF" w:fill="auto"/>
      </w:tcPr>
    </w:tblStylePr>
    <w:tblStylePr w:type="lastCol">
      <w:rPr>
        <w:i/>
        <w:color w:val="416429" w:themeColor="accent6" w:themeShade="95"/>
        <w:sz w:val="22"/>
      </w:rPr>
      <w:tblPr/>
      <w:tcPr>
        <w:tcBorders>
          <w:top w:val="none" w:color="auto" w:sz="0" w:space="0"/>
          <w:left w:val="single" w:color="ADD394" w:themeColor="accent6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E1EFD8" w:fill="E1EFD8" w:themeFill="accent6" w:themeFillTint="34"/>
      </w:tcPr>
    </w:tblStylePr>
    <w:tblStylePr w:type="band1Horz">
      <w:rPr>
        <w:color w:val="416429" w:themeColor="accent6" w:themeShade="95"/>
        <w:sz w:val="22"/>
      </w:rPr>
      <w:tblPr/>
      <w:tcPr>
        <w:shd w:val="clear" w:color="E1EFD8" w:fill="E1EFD8" w:themeFill="accent6" w:themeFillTint="34"/>
      </w:tcPr>
    </w:tblStylePr>
    <w:tblStylePr w:type="band2Horz">
      <w:rPr>
        <w:color w:val="416429" w:themeColor="accent6" w:themeShade="95"/>
        <w:sz w:val="22"/>
      </w:rPr>
      <w:tblPr/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CFDBF0" w:fill="CFDBF0" w:themeFill="accent1" w:themeFillTint="40"/>
      </w:tcPr>
    </w:tblStylePr>
    <w:tblStylePr w:type="band1Horz">
      <w:tblPr/>
      <w:tcPr>
        <w:shd w:val="clear" w:color="CFDBF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tblPr/>
      <w:tcPr>
        <w:shd w:val="clear" w:color="FADECB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tblPr/>
      <w:tcPr>
        <w:shd w:val="clear" w:color="E8E8E8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tblPr/>
      <w:tcPr>
        <w:shd w:val="clear" w:color="FFEFBF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5B9BD5" w:themeColor="accent5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D5E5F4" w:fill="D5E5F4" w:themeFill="accent5" w:themeFillTint="40"/>
      </w:tcPr>
    </w:tblStylePr>
    <w:tblStylePr w:type="band1Horz">
      <w:tblPr/>
      <w:tcPr>
        <w:shd w:val="clear" w:color="D5E5F4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tblPr/>
      <w:tcPr>
        <w:shd w:val="clear" w:color="DAEBCF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color="95AFDD" w:themeColor="accent1" w:themeTint="90" w:sz="4" w:space="0"/>
        <w:bottom w:val="single" w:color="95AFDD" w:themeColor="accent1" w:themeTint="90" w:sz="4" w:space="0"/>
        <w:insideH w:val="single" w:color="95AFDD" w:themeColor="accent1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95AFDD" w:themeColor="accent1" w:sz="4" w:space="0"/>
          <w:left w:val="none" w:color="000000" w:sz="4" w:space="0"/>
          <w:bottom w:val="single" w:color="95AFDD" w:themeColor="accent1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95AFDD" w:themeColor="accent1" w:sz="4" w:space="0"/>
          <w:left w:val="none" w:color="000000" w:sz="4" w:space="0"/>
          <w:bottom w:val="single" w:color="95AFDD" w:themeColor="accent1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CFDBF0" w:fill="CFDBF0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CFDBF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F4B58A" w:themeColor="accent2" w:sz="4" w:space="0"/>
          <w:left w:val="none" w:color="000000" w:sz="4" w:space="0"/>
          <w:bottom w:val="single" w:color="F4B58A" w:themeColor="accent2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F4B58A" w:themeColor="accent2" w:sz="4" w:space="0"/>
          <w:left w:val="none" w:color="000000" w:sz="4" w:space="0"/>
          <w:bottom w:val="single" w:color="F4B58A" w:themeColor="accent2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FADECB" w:fill="FADECB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FADECB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CCCCCC" w:themeColor="accent3" w:sz="4" w:space="0"/>
          <w:left w:val="none" w:color="000000" w:sz="4" w:space="0"/>
          <w:bottom w:val="single" w:color="CCCCCC" w:themeColor="accent3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CCCCCC" w:themeColor="accent3" w:sz="4" w:space="0"/>
          <w:left w:val="none" w:color="000000" w:sz="4" w:space="0"/>
          <w:bottom w:val="single" w:color="CCCCCC" w:themeColor="accent3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E8E8E8" w:fill="E8E8E8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8E8E8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FFDB6F" w:themeColor="accent4" w:sz="4" w:space="0"/>
          <w:left w:val="none" w:color="000000" w:sz="4" w:space="0"/>
          <w:bottom w:val="single" w:color="FFDB6F" w:themeColor="accent4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FFDB6F" w:themeColor="accent4" w:sz="4" w:space="0"/>
          <w:left w:val="none" w:color="000000" w:sz="4" w:space="0"/>
          <w:bottom w:val="single" w:color="FFDB6F" w:themeColor="accent4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FFEFBF" w:fill="FFEFBF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FFEFBF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color="A2C6E7" w:themeColor="accent5" w:themeTint="90" w:sz="4" w:space="0"/>
        <w:bottom w:val="single" w:color="A2C6E7" w:themeColor="accent5" w:themeTint="90" w:sz="4" w:space="0"/>
        <w:insideH w:val="single" w:color="A2C6E7" w:themeColor="accent5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A2C6E7" w:themeColor="accent5" w:sz="4" w:space="0"/>
          <w:left w:val="none" w:color="000000" w:sz="4" w:space="0"/>
          <w:bottom w:val="single" w:color="A2C6E7" w:themeColor="accent5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A2C6E7" w:themeColor="accent5" w:sz="4" w:space="0"/>
          <w:left w:val="none" w:color="000000" w:sz="4" w:space="0"/>
          <w:bottom w:val="single" w:color="A2C6E7" w:themeColor="accent5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D5E5F4" w:fill="D5E5F4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D5E5F4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ADD394" w:themeColor="accent6" w:sz="4" w:space="0"/>
          <w:left w:val="none" w:color="000000" w:sz="4" w:space="0"/>
          <w:bottom w:val="single" w:color="ADD394" w:themeColor="accent6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ADD394" w:themeColor="accent6" w:sz="4" w:space="0"/>
          <w:left w:val="none" w:color="000000" w:sz="4" w:space="0"/>
          <w:bottom w:val="single" w:color="ADD394" w:themeColor="accent6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DAEBCF" w:fill="DAEBCF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DAEBCF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firstRow">
      <w:rPr>
        <w:b/>
        <w:color w:val="FFFFFF"/>
        <w:sz w:val="22"/>
      </w:rPr>
      <w:tblPr/>
      <w:tcPr>
        <w:shd w:val="clear" w:color="4472C4" w:fill="4472C4" w:themeFill="accen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4472C4" w:themeColor="accent1" w:sz="4" w:space="0"/>
          <w:bottom w:val="single" w:color="4472C4" w:themeColor="accent1" w:sz="4" w:space="0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firstRow">
      <w:rPr>
        <w:b/>
        <w:color w:val="FFFFFF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F4B184" w:themeColor="accent2" w:sz="4" w:space="0"/>
          <w:right w:val="single" w:color="F4B184" w:themeColor="accent2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4B184" w:themeColor="accent2" w:sz="4" w:space="0"/>
          <w:bottom w:val="single" w:color="F4B184" w:themeColor="accent2" w:sz="4" w:space="0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firstRow">
      <w:rPr>
        <w:b/>
        <w:color w:val="FFFFFF"/>
        <w:sz w:val="22"/>
      </w:rPr>
      <w:tblPr/>
      <w:tcPr>
        <w:shd w:val="clear" w:color="C9C9C9" w:fill="C9C9C9" w:themeFill="accent3" w:themeFillTint="98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C9C9C9" w:themeColor="accent3" w:sz="4" w:space="0"/>
          <w:right w:val="single" w:color="C9C9C9" w:themeColor="accent3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C9C9C9" w:themeColor="accent3" w:sz="4" w:space="0"/>
          <w:bottom w:val="single" w:color="C9C9C9" w:themeColor="accent3" w:sz="4" w:space="0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firstRow">
      <w:rPr>
        <w:b/>
        <w:color w:val="FFFFFF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FFD865" w:themeColor="accent4" w:sz="4" w:space="0"/>
          <w:right w:val="single" w:color="FFD865" w:themeColor="accent4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FD865" w:themeColor="accent4" w:sz="4" w:space="0"/>
          <w:bottom w:val="single" w:color="FFD865" w:themeColor="accent4" w:sz="4" w:space="0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color="9BC2E5" w:themeColor="accent5" w:themeTint="9a" w:sz="4" w:space="0"/>
        <w:left w:val="single" w:color="9BC2E5" w:themeColor="accent5" w:themeTint="9a" w:sz="4" w:space="0"/>
        <w:bottom w:val="single" w:color="9BC2E5" w:themeColor="accent5" w:themeTint="9a" w:sz="4" w:space="0"/>
        <w:right w:val="single" w:color="9BC2E5" w:themeColor="accent5" w:themeTint="9a" w:sz="4" w:space="0"/>
      </w:tblBorders>
    </w:tblPr>
    <w:tblStylePr w:type="firstRow">
      <w:rPr>
        <w:b/>
        <w:color w:val="FFFFFF"/>
        <w:sz w:val="22"/>
      </w:rPr>
      <w:tblPr/>
      <w:tcPr>
        <w:shd w:val="clear" w:color="9BC2E5" w:fill="9BC2E5" w:themeFill="accent5" w:themeFillTint="9a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9BC2E5" w:themeColor="accent5" w:sz="4" w:space="0"/>
          <w:right w:val="single" w:color="9BC2E5" w:themeColor="accent5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9BC2E5" w:themeColor="accent5" w:sz="4" w:space="0"/>
          <w:bottom w:val="single" w:color="9BC2E5" w:themeColor="accent5" w:sz="4" w:space="0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firstRow">
      <w:rPr>
        <w:b/>
        <w:color w:val="FFFFFF"/>
        <w:sz w:val="22"/>
      </w:rPr>
      <w:tblPr/>
      <w:tcPr>
        <w:shd w:val="clear" w:color="A9D08E" w:fill="A9D08E" w:themeFill="accent6" w:themeFillTint="98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A9D08E" w:themeColor="accent6" w:sz="4" w:space="0"/>
          <w:right w:val="single" w:color="A9D08E" w:themeColor="accent6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A9D08E" w:themeColor="accent6" w:sz="4" w:space="0"/>
          <w:bottom w:val="single" w:color="A9D08E" w:themeColor="accent6" w:sz="4" w:space="0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4472C4" w:fill="4472C4" w:themeFill="accen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CFDBF0" w:fill="CFDBF0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CFDBF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ADECB" w:fill="FADECB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FADECB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8E8E8" w:fill="E8E8E8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8E8E8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FEFBF" w:fill="FFEFBF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FFEFBF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5B9BD5" w:fill="5B9BD5" w:themeFill="accent5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5E5F4" w:fill="D5E5F4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D5E5F4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AEBCF" w:fill="DAEBCF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DAEBCF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7F7F7F" w:themeColor="text1" w:sz="32" w:space="0"/>
          <w:bottom w:val="single" w:color="FFFFFF" w:themeColor="light1" w:sz="12" w:space="0"/>
        </w:tcBorders>
        <w:shd w:val="clear" w:color="7F7F7F" w:fill="7F7F7F" w:themeFill="text1" w:themeFillTint="80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7F7F7F" w:themeColor="text1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7F7F7F" w:themeColor="text1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color="4472C4" w:themeColor="accent1" w:sz="32" w:space="0"/>
        <w:left w:val="single" w:color="4472C4" w:themeColor="accent1" w:sz="32" w:space="0"/>
        <w:bottom w:val="single" w:color="4472C4" w:themeColor="accent1" w:sz="32" w:space="0"/>
        <w:right w:val="single" w:color="4472C4" w:themeColor="accent1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4472C4" w:themeColor="accent1" w:sz="32" w:space="0"/>
          <w:bottom w:val="single" w:color="FFFFFF" w:themeColor="light1" w:sz="12" w:space="0"/>
        </w:tcBorders>
        <w:shd w:val="clear" w:color="4472C4" w:fill="4472C4" w:themeFill="accent1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4472C4" w:themeColor="accent1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4472C4" w:themeColor="accent1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4472C4" w:fill="4472C4" w:themeFill="accent1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472C4" w:fill="4472C4" w:themeFill="accent1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472C4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F4B184" w:themeColor="accent2" w:sz="32" w:space="0"/>
          <w:bottom w:val="single" w:color="FFFFFF" w:themeColor="light1" w:sz="12" w:space="0"/>
        </w:tcBorders>
        <w:shd w:val="clear" w:color="F4B184" w:fill="F4B184" w:themeFill="accent2" w:themeFillTint="97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F4B184" w:themeColor="accent2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F4B184" w:themeColor="accent2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4B184" w:fill="F4B184" w:themeFill="accent2" w:themeFillTint="97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184" w:fill="F4B184" w:themeFill="accent2" w:themeFillTint="97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184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C9C9C9" w:themeColor="accent3" w:sz="32" w:space="0"/>
          <w:bottom w:val="single" w:color="FFFFFF" w:themeColor="light1" w:sz="12" w:space="0"/>
        </w:tcBorders>
        <w:shd w:val="clear" w:color="C9C9C9" w:fill="C9C9C9" w:themeFill="accent3" w:themeFillTint="98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C9C9C9" w:themeColor="accent3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C9C9C9" w:themeColor="accent3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C9C9C9" w:fill="C9C9C9" w:themeFill="accent3" w:themeFillTint="98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fill="C9C9C9" w:themeFill="accent3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FFD865" w:themeColor="accent4" w:sz="32" w:space="0"/>
          <w:bottom w:val="single" w:color="FFFFFF" w:themeColor="light1" w:sz="12" w:space="0"/>
        </w:tcBorders>
        <w:shd w:val="clear" w:color="FFD865" w:fill="FFD865" w:themeFill="accent4" w:themeFillTint="9a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FFD865" w:themeColor="accent4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FFD865" w:themeColor="accent4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FD865" w:fill="FFD865" w:themeFill="accent4" w:themeFillTint="9a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5" w:fill="FFD865" w:themeFill="accent4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5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color="9BC2E5" w:themeColor="accent5" w:themeTint="9a" w:sz="32" w:space="0"/>
        <w:left w:val="single" w:color="9BC2E5" w:themeColor="accent5" w:themeTint="9a" w:sz="32" w:space="0"/>
        <w:bottom w:val="single" w:color="9BC2E5" w:themeColor="accent5" w:themeTint="9a" w:sz="32" w:space="0"/>
        <w:right w:val="single" w:color="9BC2E5" w:themeColor="accent5" w:themeTint="9a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9BC2E5" w:themeColor="accent5" w:sz="32" w:space="0"/>
          <w:bottom w:val="single" w:color="FFFFFF" w:themeColor="light1" w:sz="12" w:space="0"/>
        </w:tcBorders>
        <w:shd w:val="clear" w:color="9BC2E5" w:fill="9BC2E5" w:themeFill="accent5" w:themeFillTint="9a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9BC2E5" w:themeColor="accent5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9BC2E5" w:themeColor="accent5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9BC2E5" w:fill="9BC2E5" w:themeFill="accent5" w:themeFillTint="9a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BC2E5" w:fill="9BC2E5" w:themeFill="accent5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BC2E5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A9D08E" w:themeColor="accent6" w:sz="32" w:space="0"/>
          <w:bottom w:val="single" w:color="FFFFFF" w:themeColor="light1" w:sz="12" w:space="0"/>
        </w:tcBorders>
        <w:shd w:val="clear" w:color="A9D08E" w:fill="A9D08E" w:themeFill="accent6" w:themeFillTint="98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A9D08E" w:themeColor="accent6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A9D08E" w:themeColor="accent6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A9D08E" w:fill="A9D08E" w:themeFill="accent6" w:themeFillTint="98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fill="A9D08E" w:themeFill="accent6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color w:val="000000" w:themeColor="text1"/>
      </w:rPr>
      <w:tblPr/>
      <w:tcPr>
        <w:tcBorders>
          <w:bottom w:val="single" w:color="7F7F7F" w:themeColor="text1" w:sz="4" w:space="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color="7F7F7F" w:themeColor="text1" w:sz="4" w:space="0"/>
        </w:tcBorders>
      </w:tcPr>
    </w:tblStylePr>
    <w:tblStylePr w:type="firstCol">
      <w:rPr>
        <w:b/>
        <w:color w:val="000000" w:themeColor="text1"/>
      </w:rPr>
      <w:tblPr/>
    </w:tblStylePr>
    <w:tblStylePr w:type="lastCol">
      <w:rPr>
        <w:b/>
        <w:color w:val="000000" w:themeColor="text1"/>
      </w:rPr>
      <w:tblPr/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000000" w:themeColor="text1"/>
        <w:sz w:val="22"/>
      </w:rPr>
      <w:tblPr/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color="4472C4" w:themeColor="accent1" w:sz="4" w:space="0"/>
        <w:bottom w:val="single" w:color="4472C4" w:themeColor="accent1" w:sz="4" w:space="0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color="4472C4" w:themeColor="accent1" w:sz="4" w:space="0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color="4472C4" w:themeColor="accent1" w:sz="4" w:space="0"/>
        </w:tcBorders>
      </w:tcPr>
    </w:tblStylePr>
    <w:tblStylePr w:type="firstCol">
      <w:rPr>
        <w:b/>
        <w:color w:val="254175" w:themeColor="accent1" w:themeShade="95"/>
      </w:rPr>
      <w:tblPr/>
    </w:tblStylePr>
    <w:tblStylePr w:type="lastCol">
      <w:rPr>
        <w:b/>
        <w:color w:val="254175" w:themeColor="accent1" w:themeShade="95"/>
      </w:rPr>
      <w:tblPr/>
    </w:tblStylePr>
    <w:tblStylePr w:type="band1Vert">
      <w:tblPr/>
      <w:tcPr>
        <w:shd w:val="clear" w:color="CFDBF0" w:fill="CFDBF0" w:themeFill="accent1" w:themeFillTint="40"/>
      </w:tcPr>
    </w:tblStylePr>
    <w:tblStylePr w:type="band1Horz">
      <w:rPr>
        <w:color w:val="254175" w:themeColor="accent1" w:themeShade="95"/>
        <w:sz w:val="22"/>
      </w:rPr>
      <w:tblPr/>
      <w:tcPr>
        <w:shd w:val="clear" w:color="CFDBF0" w:fill="CFDBF0" w:themeFill="accent1" w:themeFillTint="40"/>
      </w:tcPr>
    </w:tblStylePr>
    <w:tblStylePr w:type="band2Horz">
      <w:rPr>
        <w:color w:val="254175" w:themeColor="accent1" w:themeShade="95"/>
        <w:sz w:val="22"/>
      </w:rPr>
      <w:tblPr/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color="F4B184" w:themeColor="accent2" w:sz="4" w:space="0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color="F4B184" w:themeColor="accent2" w:sz="4" w:space="0"/>
        </w:tcBorders>
      </w:tcPr>
    </w:tblStylePr>
    <w:tblStylePr w:type="firstCol">
      <w:rPr>
        <w:b/>
        <w:color w:val="F4B184" w:themeColor="accent2" w:themeTint="97" w:themeShade="95"/>
      </w:rPr>
      <w:tblPr/>
    </w:tblStylePr>
    <w:tblStylePr w:type="lastCol">
      <w:rPr>
        <w:b/>
        <w:color w:val="F4B184" w:themeColor="accent2" w:themeTint="97" w:themeShade="95"/>
      </w:rPr>
      <w:tblPr/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ADECB" w:fill="FADECB" w:themeFill="accent2" w:themeFillTint="40"/>
      </w:tcPr>
    </w:tblStylePr>
    <w:tblStylePr w:type="band2Horz">
      <w:rPr>
        <w:color w:val="F4B184" w:themeColor="accent2" w:themeTint="97" w:themeShade="95"/>
        <w:sz w:val="22"/>
      </w:rPr>
      <w:tblPr/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color="C9C9C9" w:themeColor="accent3" w:sz="4" w:space="0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color="C9C9C9" w:themeColor="accent3" w:sz="4" w:space="0"/>
        </w:tcBorders>
      </w:tcPr>
    </w:tblStylePr>
    <w:tblStylePr w:type="firstCol">
      <w:rPr>
        <w:b/>
        <w:color w:val="C9C9C9" w:themeColor="accent3" w:themeTint="98" w:themeShade="95"/>
      </w:rPr>
      <w:tblPr/>
    </w:tblStylePr>
    <w:tblStylePr w:type="lastCol">
      <w:rPr>
        <w:b/>
        <w:color w:val="C9C9C9" w:themeColor="accent3" w:themeTint="98" w:themeShade="95"/>
      </w:rPr>
      <w:tblPr/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rPr>
        <w:color w:val="C9C9C9" w:themeColor="accent3" w:themeTint="98" w:themeShade="95"/>
        <w:sz w:val="22"/>
      </w:rPr>
      <w:tblPr/>
      <w:tcPr>
        <w:shd w:val="clear" w:color="E8E8E8" w:fill="E8E8E8" w:themeFill="accent3" w:themeFillTint="40"/>
      </w:tcPr>
    </w:tblStylePr>
    <w:tblStylePr w:type="band2Horz">
      <w:rPr>
        <w:color w:val="C9C9C9" w:themeColor="accent3" w:themeTint="98" w:themeShade="95"/>
        <w:sz w:val="22"/>
      </w:rPr>
      <w:tblPr/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color="FFD865" w:themeColor="accent4" w:sz="4" w:space="0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color="FFD865" w:themeColor="accent4" w:sz="4" w:space="0"/>
        </w:tcBorders>
      </w:tcPr>
    </w:tblStylePr>
    <w:tblStylePr w:type="firstCol">
      <w:rPr>
        <w:b/>
        <w:color w:val="FFD865" w:themeColor="accent4" w:themeTint="9a" w:themeShade="95"/>
      </w:rPr>
      <w:tblPr/>
    </w:tblStylePr>
    <w:tblStylePr w:type="lastCol">
      <w:rPr>
        <w:b/>
        <w:color w:val="FFD865" w:themeColor="accent4" w:themeTint="9a" w:themeShade="95"/>
      </w:rPr>
      <w:tblPr/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EFBF" w:fill="FFEFBF" w:themeFill="accent4" w:themeFillTint="40"/>
      </w:tcPr>
    </w:tblStylePr>
    <w:tblStylePr w:type="band2Horz">
      <w:rPr>
        <w:color w:val="FFD865" w:themeColor="accent4" w:themeTint="9a" w:themeShade="95"/>
        <w:sz w:val="22"/>
      </w:rPr>
      <w:tblPr/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color="9BC2E5" w:themeColor="accent5" w:themeTint="9a" w:sz="4" w:space="0"/>
        <w:bottom w:val="single" w:color="9BC2E5" w:themeColor="accent5" w:themeTint="9a" w:sz="4" w:space="0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color="9BC2E5" w:themeColor="accent5" w:sz="4" w:space="0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color="9BC2E5" w:themeColor="accent5" w:sz="4" w:space="0"/>
        </w:tcBorders>
      </w:tcPr>
    </w:tblStylePr>
    <w:tblStylePr w:type="firstCol">
      <w:rPr>
        <w:b/>
        <w:color w:val="9BC2E5" w:themeColor="accent5" w:themeTint="9a" w:themeShade="95"/>
      </w:rPr>
      <w:tblPr/>
    </w:tblStylePr>
    <w:tblStylePr w:type="lastCol">
      <w:rPr>
        <w:b/>
        <w:color w:val="9BC2E5" w:themeColor="accent5" w:themeTint="9a" w:themeShade="95"/>
      </w:rPr>
      <w:tblPr/>
    </w:tblStylePr>
    <w:tblStylePr w:type="band1Vert">
      <w:tblPr/>
      <w:tcPr>
        <w:shd w:val="clear" w:color="D5E5F4" w:fill="D5E5F4" w:themeFill="accent5" w:themeFillTint="40"/>
      </w:tcPr>
    </w:tblStylePr>
    <w:tblStylePr w:type="band1Horz">
      <w:rPr>
        <w:color w:val="9BC2E5" w:themeColor="accent5" w:themeTint="9a" w:themeShade="95"/>
        <w:sz w:val="22"/>
      </w:rPr>
      <w:tblPr/>
      <w:tcPr>
        <w:shd w:val="clear" w:color="D5E5F4" w:fill="D5E5F4" w:themeFill="accent5" w:themeFillTint="40"/>
      </w:tcPr>
    </w:tblStylePr>
    <w:tblStylePr w:type="band2Horz">
      <w:rPr>
        <w:color w:val="9BC2E5" w:themeColor="accent5" w:themeTint="9a" w:themeShade="95"/>
        <w:sz w:val="22"/>
      </w:rPr>
      <w:tblPr/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color="A9D08E" w:themeColor="accent6" w:sz="4" w:space="0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color="A9D08E" w:themeColor="accent6" w:sz="4" w:space="0"/>
        </w:tcBorders>
      </w:tcPr>
    </w:tblStylePr>
    <w:tblStylePr w:type="firstCol">
      <w:rPr>
        <w:b/>
        <w:color w:val="A9D08E" w:themeColor="accent6" w:themeTint="98" w:themeShade="95"/>
      </w:rPr>
      <w:tblPr/>
    </w:tblStylePr>
    <w:tblStylePr w:type="lastCol">
      <w:rPr>
        <w:b/>
        <w:color w:val="A9D08E" w:themeColor="accent6" w:themeTint="98" w:themeShade="95"/>
      </w:rPr>
      <w:tblPr/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rPr>
        <w:color w:val="A9D08E" w:themeColor="accent6" w:themeTint="98" w:themeShade="95"/>
        <w:sz w:val="22"/>
      </w:rPr>
      <w:tblPr/>
      <w:tcPr>
        <w:shd w:val="clear" w:color="DAEBCF" w:fill="DAEBCF" w:themeFill="accent6" w:themeFillTint="40"/>
      </w:tcPr>
    </w:tblStylePr>
    <w:tblStylePr w:type="band2Horz">
      <w:rPr>
        <w:color w:val="A9D08E" w:themeColor="accent6" w:themeTint="98" w:themeShade="95"/>
        <w:sz w:val="22"/>
      </w:rPr>
      <w:tblPr/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firstRow">
      <w:rPr>
        <w:i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7F7F7F" w:themeColor="text1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7F7F7F" w:themeColor="text1" w:themeTint="80" w:themeShade="95"/>
        <w:sz w:val="22"/>
      </w:rPr>
      <w:tblPr/>
      <w:tcPr>
        <w:tcBorders>
          <w:top w:val="single" w:color="7F7F7F" w:themeColor="text1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7F7F7F" w:themeColor="text1" w:sz="4" w:space="0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single" w:color="7F7F7F" w:themeColor="text1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  <w:tblPr/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color="4472C4" w:themeColor="accent1" w:sz="4" w:space="0"/>
      </w:tblBorders>
    </w:tblPr>
    <w:tblStylePr w:type="firstRow">
      <w:rPr>
        <w:i/>
        <w:color w:val="254175" w:themeColor="accent1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4472C4" w:themeColor="accent1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254175" w:themeColor="accent1" w:themeShade="95"/>
        <w:sz w:val="22"/>
      </w:rPr>
      <w:tblPr/>
      <w:tcPr>
        <w:tcBorders>
          <w:top w:val="single" w:color="4472C4" w:themeColor="accent1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54175" w:themeColor="accent1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4472C4" w:themeColor="accent1" w:sz="4" w:space="0"/>
        </w:tcBorders>
        <w:shd w:val="clear" w:color="FFFFFF" w:fill="auto"/>
      </w:tcPr>
    </w:tblStylePr>
    <w:tblStylePr w:type="lastCol">
      <w:rPr>
        <w:i/>
        <w:color w:val="254175" w:themeColor="accent1" w:themeShade="95"/>
        <w:sz w:val="22"/>
      </w:rPr>
      <w:tblPr/>
      <w:tcPr>
        <w:tcBorders>
          <w:top w:val="none" w:color="auto" w:sz="0" w:space="0"/>
          <w:left w:val="single" w:color="4472C4" w:themeColor="accent1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CFDBF0" w:fill="CFDBF0" w:themeFill="accent1" w:themeFillTint="40"/>
      </w:tcPr>
    </w:tblStylePr>
    <w:tblStylePr w:type="band1Horz">
      <w:rPr>
        <w:color w:val="254175" w:themeColor="accent1" w:themeShade="95"/>
        <w:sz w:val="22"/>
      </w:rPr>
      <w:tblPr/>
      <w:tcPr>
        <w:shd w:val="clear" w:color="CFDBF0" w:fill="CFDBF0" w:themeFill="accent1" w:themeFillTint="40"/>
      </w:tcPr>
    </w:tblStylePr>
    <w:tblStylePr w:type="band2Horz">
      <w:rPr>
        <w:color w:val="254175" w:themeColor="accent1" w:themeShade="95"/>
        <w:sz w:val="22"/>
      </w:rPr>
      <w:tblPr/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firstRow">
      <w:rPr>
        <w:i/>
        <w:color w:val="F4B184" w:themeColor="accent2" w:themeTint="97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F4B184" w:themeColor="accent2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F4B184" w:themeColor="accent2" w:themeTint="97" w:themeShade="95"/>
        <w:sz w:val="22"/>
      </w:rPr>
      <w:tblPr/>
      <w:tcPr>
        <w:tcBorders>
          <w:top w:val="single" w:color="F4B184" w:themeColor="accent2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4B184" w:themeColor="accent2" w:themeTint="97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F4B184" w:themeColor="accent2" w:sz="4" w:space="0"/>
        </w:tcBorders>
        <w:shd w:val="clear" w:color="FFFFFF" w:fill="auto"/>
      </w:tcPr>
    </w:tblStylePr>
    <w:tblStylePr w:type="lastCol">
      <w:rPr>
        <w:i/>
        <w:color w:val="F4B184" w:themeColor="accent2" w:themeTint="97" w:themeShade="95"/>
        <w:sz w:val="22"/>
      </w:rPr>
      <w:tblPr/>
      <w:tcPr>
        <w:tcBorders>
          <w:top w:val="none" w:color="auto" w:sz="0" w:space="0"/>
          <w:left w:val="single" w:color="F4B184" w:themeColor="accent2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ADECB" w:fill="FADECB" w:themeFill="accent2" w:themeFillTint="40"/>
      </w:tcPr>
    </w:tblStylePr>
    <w:tblStylePr w:type="band2Horz">
      <w:rPr>
        <w:color w:val="F4B184" w:themeColor="accent2" w:themeTint="97" w:themeShade="95"/>
        <w:sz w:val="22"/>
      </w:rPr>
      <w:tblPr/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firstRow">
      <w:rPr>
        <w:i/>
        <w:color w:val="C9C9C9" w:themeColor="accent3" w:themeTint="98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C9C9C9" w:themeColor="accent3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C9C9C9" w:themeColor="accent3" w:themeTint="98" w:themeShade="95"/>
        <w:sz w:val="22"/>
      </w:rPr>
      <w:tblPr/>
      <w:tcPr>
        <w:tcBorders>
          <w:top w:val="single" w:color="C9C9C9" w:themeColor="accent3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C9C9C9" w:themeColor="accent3" w:themeTint="98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C9C9C9" w:themeColor="accent3" w:sz="4" w:space="0"/>
        </w:tcBorders>
        <w:shd w:val="clear" w:color="FFFFFF" w:fill="auto"/>
      </w:tcPr>
    </w:tblStylePr>
    <w:tblStylePr w:type="lastCol">
      <w:rPr>
        <w:i/>
        <w:color w:val="C9C9C9" w:themeColor="accent3" w:themeTint="98" w:themeShade="95"/>
        <w:sz w:val="22"/>
      </w:rPr>
      <w:tblPr/>
      <w:tcPr>
        <w:tcBorders>
          <w:top w:val="none" w:color="auto" w:sz="0" w:space="0"/>
          <w:left w:val="single" w:color="C9C9C9" w:themeColor="accent3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rPr>
        <w:color w:val="C9C9C9" w:themeColor="accent3" w:themeTint="98" w:themeShade="95"/>
        <w:sz w:val="22"/>
      </w:rPr>
      <w:tblPr/>
      <w:tcPr>
        <w:shd w:val="clear" w:color="E8E8E8" w:fill="E8E8E8" w:themeFill="accent3" w:themeFillTint="40"/>
      </w:tcPr>
    </w:tblStylePr>
    <w:tblStylePr w:type="band2Horz">
      <w:rPr>
        <w:color w:val="C9C9C9" w:themeColor="accent3" w:themeTint="98" w:themeShade="95"/>
        <w:sz w:val="22"/>
      </w:rPr>
      <w:tblPr/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firstRow">
      <w:rPr>
        <w:i/>
        <w:color w:val="FFD865" w:themeColor="accent4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FFD865" w:themeColor="accent4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FFD865" w:themeColor="accent4" w:themeTint="9a" w:themeShade="95"/>
        <w:sz w:val="22"/>
      </w:rPr>
      <w:tblPr/>
      <w:tcPr>
        <w:tcBorders>
          <w:top w:val="single" w:color="FFD865" w:themeColor="accent4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FD865" w:themeColor="accent4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FFD865" w:themeColor="accent4" w:sz="4" w:space="0"/>
        </w:tcBorders>
        <w:shd w:val="clear" w:color="FFFFFF" w:fill="auto"/>
      </w:tcPr>
    </w:tblStylePr>
    <w:tblStylePr w:type="lastCol">
      <w:rPr>
        <w:i/>
        <w:color w:val="FFD865" w:themeColor="accent4" w:themeTint="9a" w:themeShade="95"/>
        <w:sz w:val="22"/>
      </w:rPr>
      <w:tblPr/>
      <w:tcPr>
        <w:tcBorders>
          <w:top w:val="none" w:color="auto" w:sz="0" w:space="0"/>
          <w:left w:val="single" w:color="FFD865" w:themeColor="accent4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EFBF" w:fill="FFEFBF" w:themeFill="accent4" w:themeFillTint="40"/>
      </w:tcPr>
    </w:tblStylePr>
    <w:tblStylePr w:type="band2Horz">
      <w:rPr>
        <w:color w:val="FFD865" w:themeColor="accent4" w:themeTint="9a" w:themeShade="95"/>
        <w:sz w:val="22"/>
      </w:rPr>
      <w:tblPr/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color="9BC2E5" w:themeColor="accent5" w:themeTint="9a" w:sz="4" w:space="0"/>
      </w:tblBorders>
    </w:tblPr>
    <w:tblStylePr w:type="firstRow">
      <w:rPr>
        <w:i/>
        <w:color w:val="9BC2E5" w:themeColor="accent5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9BC2E5" w:themeColor="accent5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9BC2E5" w:themeColor="accent5" w:themeTint="9a" w:themeShade="95"/>
        <w:sz w:val="22"/>
      </w:rPr>
      <w:tblPr/>
      <w:tcPr>
        <w:tcBorders>
          <w:top w:val="single" w:color="9BC2E5" w:themeColor="accent5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9BC2E5" w:themeColor="accent5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9BC2E5" w:themeColor="accent5" w:sz="4" w:space="0"/>
        </w:tcBorders>
        <w:shd w:val="clear" w:color="FFFFFF" w:fill="auto"/>
      </w:tcPr>
    </w:tblStylePr>
    <w:tblStylePr w:type="lastCol">
      <w:rPr>
        <w:i/>
        <w:color w:val="9BC2E5" w:themeColor="accent5" w:themeTint="9a" w:themeShade="95"/>
        <w:sz w:val="22"/>
      </w:rPr>
      <w:tblPr/>
      <w:tcPr>
        <w:tcBorders>
          <w:top w:val="none" w:color="auto" w:sz="0" w:space="0"/>
          <w:left w:val="single" w:color="9BC2E5" w:themeColor="accent5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D5E5F4" w:fill="D5E5F4" w:themeFill="accent5" w:themeFillTint="40"/>
      </w:tcPr>
    </w:tblStylePr>
    <w:tblStylePr w:type="band1Horz">
      <w:rPr>
        <w:color w:val="9BC2E5" w:themeColor="accent5" w:themeTint="9a" w:themeShade="95"/>
        <w:sz w:val="22"/>
      </w:rPr>
      <w:tblPr/>
      <w:tcPr>
        <w:shd w:val="clear" w:color="D5E5F4" w:fill="D5E5F4" w:themeFill="accent5" w:themeFillTint="40"/>
      </w:tcPr>
    </w:tblStylePr>
    <w:tblStylePr w:type="band2Horz">
      <w:rPr>
        <w:color w:val="9BC2E5" w:themeColor="accent5" w:themeTint="9a" w:themeShade="95"/>
        <w:sz w:val="22"/>
      </w:rPr>
      <w:tblPr/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firstRow">
      <w:rPr>
        <w:i/>
        <w:color w:val="A9D08E" w:themeColor="accent6" w:themeTint="98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A9D08E" w:themeColor="accent6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A9D08E" w:themeColor="accent6" w:themeTint="98" w:themeShade="95"/>
        <w:sz w:val="22"/>
      </w:rPr>
      <w:tblPr/>
      <w:tcPr>
        <w:tcBorders>
          <w:top w:val="single" w:color="A9D08E" w:themeColor="accent6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9D08E" w:themeColor="accent6" w:themeTint="98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A9D08E" w:themeColor="accent6" w:sz="4" w:space="0"/>
        </w:tcBorders>
        <w:shd w:val="clear" w:color="FFFFFF" w:fill="auto"/>
      </w:tcPr>
    </w:tblStylePr>
    <w:tblStylePr w:type="lastCol">
      <w:rPr>
        <w:i/>
        <w:color w:val="A9D08E" w:themeColor="accent6" w:themeTint="98" w:themeShade="95"/>
        <w:sz w:val="22"/>
      </w:rPr>
      <w:tblPr/>
      <w:tcPr>
        <w:tcBorders>
          <w:top w:val="none" w:color="auto" w:sz="0" w:space="0"/>
          <w:left w:val="single" w:color="A9D08E" w:themeColor="accent6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rPr>
        <w:color w:val="A9D08E" w:themeColor="accent6" w:themeTint="98" w:themeShade="95"/>
        <w:sz w:val="22"/>
      </w:rPr>
      <w:tblPr/>
      <w:tcPr>
        <w:shd w:val="clear" w:color="DAEBCF" w:fill="DAEBCF" w:themeFill="accent6" w:themeFillTint="40"/>
      </w:tcPr>
    </w:tblStylePr>
    <w:tblStylePr w:type="band2Horz">
      <w:rPr>
        <w:color w:val="A9D08E" w:themeColor="accent6" w:themeTint="98" w:themeShade="95"/>
        <w:sz w:val="22"/>
      </w:rPr>
      <w:tblPr/>
    </w:tblStylePr>
  </w:style>
  <w:style w:type="table" w:customStyle="1" w:styleId="Lined-Accent">
    <w:name w:val="Lined - Accent"/>
    <w:basedOn w:val="a1"/>
    <w:uiPriority w:val="99"/>
    <w:rPr>
      <w:lang w:eastAsia="ru-RU" w:bidi="ar-SA"/>
      <w:color w:val="404040"/>
      <w:sz w:val="20"/>
      <w:szCs w:val="2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Pr>
      <w:lang w:eastAsia="ru-RU" w:bidi="ar-SA"/>
      <w:color w:val="404040"/>
      <w:sz w:val="20"/>
      <w:szCs w:val="2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Row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Col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C4D2EC" w:fill="C4D2EC" w:themeFill="accent1" w:themeFillTint="50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C4D2EC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lang w:eastAsia="ru-RU" w:bidi="ar-SA"/>
      <w:color w:val="404040"/>
      <w:sz w:val="20"/>
      <w:szCs w:val="2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lang w:eastAsia="ru-RU" w:bidi="ar-SA"/>
      <w:color w:val="404040"/>
      <w:sz w:val="20"/>
      <w:szCs w:val="2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lang w:eastAsia="ru-RU" w:bidi="ar-SA"/>
      <w:color w:val="404040"/>
      <w:sz w:val="20"/>
      <w:szCs w:val="2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lang w:eastAsia="ru-RU" w:bidi="ar-SA"/>
      <w:color w:val="404040"/>
      <w:sz w:val="20"/>
      <w:szCs w:val="2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5B9BD5" w:fill="5B9BD5" w:themeFill="accent5"/>
      </w:tcPr>
    </w:tblStylePr>
    <w:tblStylePr w:type="lastRow">
      <w:rPr>
        <w:color w:val="F2F2F2"/>
        <w:sz w:val="22"/>
      </w:rPr>
      <w:tblPr/>
      <w:tcPr>
        <w:shd w:val="clear" w:color="5B9BD5" w:fill="5B9BD5" w:themeFill="accent5"/>
      </w:tcPr>
    </w:tblStylePr>
    <w:tblStylePr w:type="firstCol">
      <w:rPr>
        <w:color w:val="F2F2F2"/>
        <w:sz w:val="22"/>
      </w:rPr>
      <w:tblPr/>
      <w:tcPr>
        <w:shd w:val="clear" w:color="5B9BD5" w:fill="5B9BD5" w:themeFill="accent5"/>
      </w:tcPr>
    </w:tblStylePr>
    <w:tblStylePr w:type="lastCol">
      <w:rPr>
        <w:color w:val="F2F2F2"/>
        <w:sz w:val="22"/>
      </w:rPr>
      <w:tblPr/>
      <w:tcPr>
        <w:shd w:val="clear" w:color="5B9BD5" w:fill="5B9BD5" w:themeFill="accent5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lang w:eastAsia="ru-RU" w:bidi="ar-SA"/>
      <w:color w:val="404040"/>
      <w:sz w:val="20"/>
      <w:szCs w:val="2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70AD47" w:fill="70AD47" w:themeFill="accent6"/>
      </w:tcPr>
    </w:tblStylePr>
    <w:tblStylePr w:type="lastRow">
      <w:rPr>
        <w:color w:val="F2F2F2"/>
        <w:sz w:val="22"/>
      </w:rPr>
      <w:tblPr/>
      <w:tcPr>
        <w:shd w:val="clear" w:color="70AD47" w:fill="70AD47" w:themeFill="accent6"/>
      </w:tcPr>
    </w:tblStylePr>
    <w:tblStylePr w:type="firstCol">
      <w:rPr>
        <w:color w:val="F2F2F2"/>
        <w:sz w:val="22"/>
      </w:rPr>
      <w:tblPr/>
      <w:tcPr>
        <w:shd w:val="clear" w:color="70AD47" w:fill="70AD47" w:themeFill="accent6"/>
      </w:tcPr>
    </w:tblStylePr>
    <w:tblStylePr w:type="lastCol">
      <w:rPr>
        <w:color w:val="F2F2F2"/>
        <w:sz w:val="22"/>
      </w:rPr>
      <w:tblPr/>
      <w:tcPr>
        <w:shd w:val="clear" w:color="70AD47" w:fill="70AD47" w:themeFill="accent6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lang w:eastAsia="ru-RU" w:bidi="ar-SA"/>
      <w:color w:val="404040"/>
      <w:sz w:val="20"/>
      <w:szCs w:val="2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Pr>
      <w:lang w:eastAsia="ru-RU" w:bidi="ar-SA"/>
      <w:color w:val="404040"/>
      <w:sz w:val="20"/>
      <w:szCs w:val="20"/>
    </w:rPr>
    <w:tblPr>
      <w:tblStyleRowBandSize w:val="1"/>
      <w:tblStyleColBandSize w:val="1"/>
      <w:tblBorders>
        <w:top w:val="single" w:color="254175" w:themeColor="accent1" w:sz="4" w:space="0"/>
        <w:left w:val="single" w:color="254175" w:themeColor="accent1" w:sz="4" w:space="0"/>
        <w:bottom w:val="single" w:color="254175" w:themeColor="accent1" w:sz="4" w:space="0"/>
        <w:right w:val="single" w:color="254175" w:themeColor="accent1" w:sz="4" w:space="0"/>
        <w:insideH w:val="single" w:color="254175" w:themeColor="accent1" w:sz="4" w:space="0"/>
        <w:insideV w:val="single" w:color="254175" w:themeColor="accent1" w:sz="4" w:space="0"/>
      </w:tblBorders>
    </w:tblPr>
    <w:tblStylePr w:type="firstRow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Row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Col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C4D2EC" w:fill="C4D2EC" w:themeFill="accent1" w:themeFillTint="50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C4D2EC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lang w:eastAsia="ru-RU" w:bidi="ar-SA"/>
      <w:color w:val="404040"/>
      <w:sz w:val="20"/>
      <w:szCs w:val="20"/>
    </w:rPr>
    <w:tblPr>
      <w:tblStyleRowBandSize w:val="1"/>
      <w:tblStyleColBandSize w:val="1"/>
      <w:tblBorders>
        <w:top w:val="single" w:color="99460D" w:themeColor="accent2" w:sz="4" w:space="0"/>
        <w:left w:val="single" w:color="99460D" w:themeColor="accent2" w:sz="4" w:space="0"/>
        <w:bottom w:val="single" w:color="99460D" w:themeColor="accent2" w:sz="4" w:space="0"/>
        <w:right w:val="single" w:color="99460D" w:themeColor="accent2" w:sz="4" w:space="0"/>
        <w:insideH w:val="single" w:color="99460D" w:themeColor="accent2" w:sz="4" w:space="0"/>
        <w:insideV w:val="single" w:color="99460D" w:themeColor="accent2" w:sz="4" w:space="0"/>
      </w:tblBorders>
    </w:tblPr>
    <w:tblStylePr w:type="fir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lang w:eastAsia="ru-RU" w:bidi="ar-SA"/>
      <w:color w:val="404040"/>
      <w:sz w:val="20"/>
      <w:szCs w:val="20"/>
    </w:rPr>
    <w:tblPr>
      <w:tblStyleRowBandSize w:val="1"/>
      <w:tblStyleColBandSize w:val="1"/>
      <w:tblBorders>
        <w:top w:val="single" w:color="606060" w:themeColor="accent3" w:sz="4" w:space="0"/>
        <w:left w:val="single" w:color="606060" w:themeColor="accent3" w:sz="4" w:space="0"/>
        <w:bottom w:val="single" w:color="606060" w:themeColor="accent3" w:sz="4" w:space="0"/>
        <w:right w:val="single" w:color="606060" w:themeColor="accent3" w:sz="4" w:space="0"/>
        <w:insideH w:val="single" w:color="606060" w:themeColor="accent3" w:sz="4" w:space="0"/>
        <w:insideV w:val="single" w:color="606060" w:themeColor="accent3" w:sz="4" w:space="0"/>
      </w:tblBorders>
    </w:tblPr>
    <w:tblStylePr w:type="fir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lang w:eastAsia="ru-RU" w:bidi="ar-SA"/>
      <w:color w:val="404040"/>
      <w:sz w:val="20"/>
      <w:szCs w:val="20"/>
    </w:rPr>
    <w:tblPr>
      <w:tblStyleRowBandSize w:val="1"/>
      <w:tblStyleColBandSize w:val="1"/>
      <w:tblBorders>
        <w:top w:val="single" w:color="957000" w:themeColor="accent4" w:sz="4" w:space="0"/>
        <w:left w:val="single" w:color="957000" w:themeColor="accent4" w:sz="4" w:space="0"/>
        <w:bottom w:val="single" w:color="957000" w:themeColor="accent4" w:sz="4" w:space="0"/>
        <w:right w:val="single" w:color="957000" w:themeColor="accent4" w:sz="4" w:space="0"/>
        <w:insideH w:val="single" w:color="957000" w:themeColor="accent4" w:sz="4" w:space="0"/>
        <w:insideV w:val="single" w:color="957000" w:themeColor="accent4" w:sz="4" w:space="0"/>
      </w:tblBorders>
    </w:tblPr>
    <w:tblStylePr w:type="fir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lang w:eastAsia="ru-RU" w:bidi="ar-SA"/>
      <w:color w:val="404040"/>
      <w:sz w:val="20"/>
      <w:szCs w:val="20"/>
    </w:rPr>
    <w:tblPr>
      <w:tblStyleRowBandSize w:val="1"/>
      <w:tblStyleColBandSize w:val="1"/>
      <w:tblBorders>
        <w:top w:val="single" w:color="245A8D" w:themeColor="accent5" w:sz="4" w:space="0"/>
        <w:left w:val="single" w:color="245A8D" w:themeColor="accent5" w:sz="4" w:space="0"/>
        <w:bottom w:val="single" w:color="245A8D" w:themeColor="accent5" w:sz="4" w:space="0"/>
        <w:right w:val="single" w:color="245A8D" w:themeColor="accent5" w:sz="4" w:space="0"/>
        <w:insideH w:val="single" w:color="245A8D" w:themeColor="accent5" w:sz="4" w:space="0"/>
        <w:insideV w:val="single" w:color="245A8D" w:themeColor="accent5" w:sz="4" w:space="0"/>
      </w:tblBorders>
    </w:tblPr>
    <w:tblStylePr w:type="firstRow">
      <w:rPr>
        <w:color w:val="F2F2F2"/>
        <w:sz w:val="22"/>
      </w:rPr>
      <w:tblPr/>
      <w:tcPr>
        <w:shd w:val="clear" w:color="5B9BD5" w:fill="5B9BD5" w:themeFill="accent5"/>
      </w:tcPr>
    </w:tblStylePr>
    <w:tblStylePr w:type="lastRow">
      <w:rPr>
        <w:color w:val="F2F2F2"/>
        <w:sz w:val="22"/>
      </w:rPr>
      <w:tblPr/>
      <w:tcPr>
        <w:shd w:val="clear" w:color="5B9BD5" w:fill="5B9BD5" w:themeFill="accent5"/>
      </w:tcPr>
    </w:tblStylePr>
    <w:tblStylePr w:type="firstCol">
      <w:rPr>
        <w:color w:val="F2F2F2"/>
        <w:sz w:val="22"/>
      </w:rPr>
      <w:tblPr/>
      <w:tcPr>
        <w:shd w:val="clear" w:color="5B9BD5" w:fill="5B9BD5" w:themeFill="accent5"/>
      </w:tcPr>
    </w:tblStylePr>
    <w:tblStylePr w:type="lastCol">
      <w:rPr>
        <w:color w:val="F2F2F2"/>
        <w:sz w:val="22"/>
      </w:rPr>
      <w:tblPr/>
      <w:tcPr>
        <w:shd w:val="clear" w:color="5B9BD5" w:fill="5B9BD5" w:themeFill="accent5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lang w:eastAsia="ru-RU" w:bidi="ar-SA"/>
      <w:color w:val="404040"/>
      <w:sz w:val="20"/>
      <w:szCs w:val="20"/>
    </w:rPr>
    <w:tblPr>
      <w:tblStyleRowBandSize w:val="1"/>
      <w:tblStyleColBandSize w:val="1"/>
      <w:tblBorders>
        <w:top w:val="single" w:color="416429" w:themeColor="accent6" w:sz="4" w:space="0"/>
        <w:left w:val="single" w:color="416429" w:themeColor="accent6" w:sz="4" w:space="0"/>
        <w:bottom w:val="single" w:color="416429" w:themeColor="accent6" w:sz="4" w:space="0"/>
        <w:right w:val="single" w:color="416429" w:themeColor="accent6" w:sz="4" w:space="0"/>
        <w:insideH w:val="single" w:color="416429" w:themeColor="accent6" w:sz="4" w:space="0"/>
        <w:insideV w:val="single" w:color="416429" w:themeColor="accent6" w:sz="4" w:space="0"/>
      </w:tblBorders>
    </w:tblPr>
    <w:tblStylePr w:type="firstRow">
      <w:rPr>
        <w:color w:val="F2F2F2"/>
        <w:sz w:val="22"/>
      </w:rPr>
      <w:tblPr/>
      <w:tcPr>
        <w:shd w:val="clear" w:color="70AD47" w:fill="70AD47" w:themeFill="accent6"/>
      </w:tcPr>
    </w:tblStylePr>
    <w:tblStylePr w:type="lastRow">
      <w:rPr>
        <w:color w:val="F2F2F2"/>
        <w:sz w:val="22"/>
      </w:rPr>
      <w:tblPr/>
      <w:tcPr>
        <w:shd w:val="clear" w:color="70AD47" w:fill="70AD47" w:themeFill="accent6"/>
      </w:tcPr>
    </w:tblStylePr>
    <w:tblStylePr w:type="firstCol">
      <w:rPr>
        <w:color w:val="F2F2F2"/>
        <w:sz w:val="22"/>
      </w:rPr>
      <w:tblPr/>
      <w:tcPr>
        <w:shd w:val="clear" w:color="70AD47" w:fill="70AD47" w:themeFill="accent6"/>
      </w:tcPr>
    </w:tblStylePr>
    <w:tblStylePr w:type="lastCol">
      <w:rPr>
        <w:color w:val="F2F2F2"/>
        <w:sz w:val="22"/>
      </w:rPr>
      <w:tblPr/>
      <w:tcPr>
        <w:shd w:val="clear" w:color="70AD47" w:fill="70AD47" w:themeFill="accent6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7F7F7F" w:themeColor="text1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7F7F7F" w:themeColor="text1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7F7F7F" w:themeColor="text1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D9D9D9" w:themeColor="text1" w:sz="4" w:space="0"/>
          <w:left w:val="single" w:color="D9D9D9" w:themeColor="text1" w:sz="4" w:space="0"/>
          <w:bottom w:val="single" w:color="D9D9D9" w:themeColor="text1" w:sz="4" w:space="0"/>
          <w:right w:val="single" w:color="D9D9D9" w:themeColor="text1" w:sz="4" w:space="0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4472C4" w:themeColor="accent1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4472C4" w:themeColor="accent1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4472C4" w:themeColor="accent1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B3C5E7" w:themeColor="accent1" w:sz="4" w:space="0"/>
          <w:left w:val="single" w:color="B3C5E7" w:themeColor="accent1" w:sz="4" w:space="0"/>
          <w:bottom w:val="single" w:color="B3C5E7" w:themeColor="accent1" w:sz="4" w:space="0"/>
          <w:right w:val="single" w:color="B3C5E7" w:themeColor="accent1" w:sz="4" w:space="0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F4B184" w:themeColor="accent2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F4B184" w:themeColor="accent2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F4B184" w:themeColor="accent2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7CAAB" w:themeColor="accent2" w:sz="4" w:space="0"/>
          <w:left w:val="single" w:color="F7CAAB" w:themeColor="accent2" w:sz="4" w:space="0"/>
          <w:bottom w:val="single" w:color="F7CAAB" w:themeColor="accent2" w:sz="4" w:space="0"/>
          <w:right w:val="single" w:color="F7CAAB" w:themeColor="accent2" w:sz="4" w:space="0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C9C9C9" w:themeColor="accent3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C9C9C9" w:themeColor="accent3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C9C9C9" w:themeColor="accent3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DADADA" w:themeColor="accent3" w:sz="4" w:space="0"/>
          <w:left w:val="single" w:color="DADADA" w:themeColor="accent3" w:sz="4" w:space="0"/>
          <w:bottom w:val="single" w:color="DADADA" w:themeColor="accent3" w:sz="4" w:space="0"/>
          <w:right w:val="single" w:color="DADADA" w:themeColor="accent3" w:sz="4" w:space="0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FFD865" w:themeColor="accent4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FFD865" w:themeColor="accent4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FFD865" w:themeColor="accent4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FE598" w:themeColor="accent4" w:sz="4" w:space="0"/>
          <w:left w:val="single" w:color="FFE598" w:themeColor="accent4" w:sz="4" w:space="0"/>
          <w:bottom w:val="single" w:color="FFE598" w:themeColor="accent4" w:sz="4" w:space="0"/>
          <w:right w:val="single" w:color="FFE598" w:themeColor="accent4" w:sz="4" w:space="0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9BC2E5" w:themeColor="accent5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9BC2E5" w:themeColor="accent5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9BC2E5" w:themeColor="accent5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BCD6EE" w:themeColor="accent5" w:sz="4" w:space="0"/>
          <w:left w:val="single" w:color="BCD6EE" w:themeColor="accent5" w:sz="4" w:space="0"/>
          <w:bottom w:val="single" w:color="BCD6EE" w:themeColor="accent5" w:sz="4" w:space="0"/>
          <w:right w:val="single" w:color="BCD6EE" w:themeColor="accent5" w:sz="4" w:space="0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A9D08E" w:themeColor="accent6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A9D08E" w:themeColor="accent6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A9D08E" w:themeColor="accent6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C4DFB2" w:themeColor="accent6" w:sz="4" w:space="0"/>
          <w:left w:val="single" w:color="C4DFB2" w:themeColor="accent6" w:sz="4" w:space="0"/>
          <w:bottom w:val="single" w:color="C4DFB2" w:themeColor="accent6" w:sz="4" w:space="0"/>
          <w:right w:val="single" w:color="C4DFB2" w:themeColor="accent6" w:sz="4" w:space="0"/>
        </w:tcBorders>
      </w:tcPr>
    </w:tblStylePr>
  </w:style>
  <w:style w:type="table" w:styleId="afff">
    <w:name w:val="Table Grid"/>
    <w:basedOn w:val="a1"/>
    <w:uiPriority w:val="59"/>
    <w:rPr>
      <w:rFonts w:asciiTheme="minorHAnsi" w:hAnsiTheme="minorHAnsi" w:cstheme="minorBidi"/>
      <w:lang w:eastAsia="en-US" w:bidi="ar-SA"/>
      <w:sz w:val="22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png"/><Relationship Id="rId9" Type="http://schemas.openxmlformats.org/officeDocument/2006/relationships/image" Target="media/image8.jpe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jpeg"/><Relationship Id="rId15" Type="http://schemas.openxmlformats.org/officeDocument/2006/relationships/image" Target="media/image14.png"/><Relationship Id="rId16" Type="http://schemas.openxmlformats.org/officeDocument/2006/relationships/image" Target="media/image15.jpe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jpe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image" Target="media/image40.png"/><Relationship Id="rId42" Type="http://schemas.openxmlformats.org/officeDocument/2006/relationships/image" Target="media/image41.png"/><Relationship Id="rId43" Type="http://schemas.openxmlformats.org/officeDocument/2006/relationships/image" Target="media/image42.png"/><Relationship Id="rId44" Type="http://schemas.openxmlformats.org/officeDocument/2006/relationships/image" Target="media/image43.png"/><Relationship Id="rId45" Type="http://schemas.openxmlformats.org/officeDocument/2006/relationships/image" Target="media/image44.png"/><Relationship Id="rId46" Type="http://schemas.openxmlformats.org/officeDocument/2006/relationships/image" Target="media/image45.png"/><Relationship Id="rId47" Type="http://schemas.openxmlformats.org/officeDocument/2006/relationships/image" Target="media/image46.png"/><Relationship Id="rId48" Type="http://schemas.openxmlformats.org/officeDocument/2006/relationships/image" Target="media/image47.png"/><Relationship Id="rId49" Type="http://schemas.openxmlformats.org/officeDocument/2006/relationships/image" Target="media/image48.png"/><Relationship Id="rId50" Type="http://schemas.openxmlformats.org/officeDocument/2006/relationships/image" Target="media/image49.png"/><Relationship Id="rId51" Type="http://schemas.openxmlformats.org/officeDocument/2006/relationships/image" Target="media/image50.png"/><Relationship Id="rId52" Type="http://schemas.openxmlformats.org/officeDocument/2006/relationships/image" Target="media/image51.png"/><Relationship Id="rId53" Type="http://schemas.openxmlformats.org/officeDocument/2006/relationships/image" Target="media/image52.png"/><Relationship Id="rId54" Type="http://schemas.openxmlformats.org/officeDocument/2006/relationships/image" Target="media/image46.png"/><Relationship Id="rId55" Type="http://schemas.openxmlformats.org/officeDocument/2006/relationships/image" Target="media/image53.png"/><Relationship Id="rId56" Type="http://schemas.openxmlformats.org/officeDocument/2006/relationships/image" Target="media/image54.png"/><Relationship Id="rId57" Type="http://schemas.openxmlformats.org/officeDocument/2006/relationships/image" Target="media/image47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hyperlink" Target="mailto:sd@polyus.com" TargetMode="External"/><Relationship Id="rId66" Type="http://schemas.openxmlformats.org/officeDocument/2006/relationships/header" Target="header1.xml"/><Relationship Id="rId67" Type="http://schemas.openxmlformats.org/officeDocument/2006/relationships/footer" Target="footer1.xml"/><Relationship Id="rId68" Type="http://schemas.openxmlformats.org/officeDocument/2006/relationships/numbering" Target="numbering.xml"/><Relationship Id="rId69" Type="http://schemas.openxmlformats.org/officeDocument/2006/relationships/fontTable" Target="fontTable.xml"/><Relationship Id="rId70" Type="http://schemas.openxmlformats.org/officeDocument/2006/relationships/settings" Target="settings.xml"/><Relationship Id="rId71" Type="http://schemas.openxmlformats.org/officeDocument/2006/relationships/theme" Target="theme/theme1.xml"/><Relationship Id="rId72" Type="http://schemas.openxmlformats.org/officeDocument/2006/relationships/customXml" Target="../customXml/item1.xml"/><Relationship Id="rId73" Type="http://schemas.openxmlformats.org/officeDocument/2006/relationships/customXml" Target="../customXml/item2.xml"/><Relationship Id="rId74" Type="http://schemas.openxmlformats.org/officeDocument/2006/relationships/customXml" Target="../customXml/item3.xml"/><Relationship Id="rId75" Type="http://schemas.openxmlformats.org/officeDocument/2006/relationships/customXml" Target="../customXml/item4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60.png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heritance xmlns="53789b62-c26d-45d0-b6f3-bec4fc8d57d6">true</inheritanc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55E47263C7051499174D18B660A03CE" ma:contentTypeVersion="5" ma:contentTypeDescription="Создание документа." ma:contentTypeScope="" ma:versionID="a8e73fc4b7626ec0eb4db9979de09be7">
  <xsd:schema xmlns:xsd="http://www.w3.org/2001/XMLSchema" xmlns:xs="http://www.w3.org/2001/XMLSchema" xmlns:p="http://schemas.microsoft.com/office/2006/metadata/properties" xmlns:ns2="53789b62-c26d-45d0-b6f3-bec4fc8d57d6" xmlns:ns3="be1db977-03ee-46e6-ac03-3b19cfe7977d" targetNamespace="http://schemas.microsoft.com/office/2006/metadata/properties" ma:root="true" ma:fieldsID="cd2272e2d72d6c842b3c8568c5c0947d" ns2:_="" ns3:_="">
    <xsd:import namespace="53789b62-c26d-45d0-b6f3-bec4fc8d57d6"/>
    <xsd:import namespace="be1db977-03ee-46e6-ac03-3b19cfe7977d"/>
    <xsd:element name="properties">
      <xsd:complexType>
        <xsd:sequence>
          <xsd:element name="documentManagement">
            <xsd:complexType>
              <xsd:all>
                <xsd:element ref="ns2:inheritanc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789b62-c26d-45d0-b6f3-bec4fc8d57d6" elementFormDefault="qualified">
    <xsd:import namespace="http://schemas.microsoft.com/office/2006/documentManagement/types"/>
    <xsd:import namespace="http://schemas.microsoft.com/office/infopath/2007/PartnerControls"/>
    <xsd:element name="inheritance" ma:index="8" nillable="true" ma:displayName="Наследование прав" ma:default="1" ma:internalName="inheritanc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1db977-03ee-46e6-ac03-3b19cfe7977d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F7BC4A-85FE-4FD7-910C-E45BB6E0B9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55CEB0-5698-44A2-9A10-23B216E35BB1}">
  <ds:schemaRefs>
    <ds:schemaRef ds:uri="http://schemas.microsoft.com/office/2006/metadata/properties"/>
    <ds:schemaRef ds:uri="http://schemas.microsoft.com/office/infopath/2007/PartnerControls"/>
    <ds:schemaRef ds:uri="53789b62-c26d-45d0-b6f3-bec4fc8d57d6"/>
  </ds:schemaRefs>
</ds:datastoreItem>
</file>

<file path=customXml/itemProps3.xml><?xml version="1.0" encoding="utf-8"?>
<ds:datastoreItem xmlns:ds="http://schemas.openxmlformats.org/officeDocument/2006/customXml" ds:itemID="{041FA9E3-8C5A-4EDD-8733-59A14F5EBA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789b62-c26d-45d0-b6f3-bec4fc8d57d6"/>
    <ds:schemaRef ds:uri="be1db977-03ee-46e6-ac03-3b19cfe797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0A53C84-6072-48AC-8C79-183030824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Application>LibreOffice/7.3.5.2$Windows_X86_64 LibreOffice_project/184fe81b8c8c30d8b5082578aee2fed2ea847c01</Application>
  <AppVersion>15.0000</AppVersion>
  <Pages>43</Pages>
  <Words>4973</Words>
  <Characters>31189</Characters>
  <CharactersWithSpaces>35745</CharactersWithSpaces>
  <Paragraphs>538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2024-04-18T15:51:00Z</dcterms:created>
  <dc:creator>Дмитрий</dc:creator>
  <dc:description/>
  <dc:language>ru-RU</dc:language>
  <cp:lastModifiedBy/>
  <dcterms:modified xsi:type="dcterms:W3CDTF">2024-04-27T14:29:42Z</dcterms:modified>
  <cp:revision>53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0x010100C55E47263C7051499174D18B660A03CE</vt:lpwstr>
  </property>
</Properties>
</file>