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38.png" ContentType="image/png"/>
  <Override PartName="/word/media/image2.jpeg" ContentType="image/jpeg"/>
  <Override PartName="/word/media/image8.png" ContentType="image/png"/>
  <Override PartName="/word/media/image48.png" ContentType="image/png"/>
  <Override PartName="/word/media/image3.jpeg" ContentType="image/jpeg"/>
  <Override PartName="/word/media/image5.png" ContentType="image/png"/>
  <Override PartName="/word/media/image4.jpeg" ContentType="image/jpeg"/>
  <Override PartName="/word/media/image6.png" ContentType="image/png"/>
  <Override PartName="/word/media/image7.png" ContentType="image/png"/>
  <Override PartName="/word/media/image9.png" ContentType="image/png"/>
  <Override PartName="/word/media/image10.jpeg" ContentType="image/jpeg"/>
  <Override PartName="/word/media/image11.jpeg" ContentType="image/jpeg"/>
  <Override PartName="/word/media/image12.png" ContentType="image/png"/>
  <Override PartName="/word/media/image18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9.png" ContentType="image/png"/>
  <Override PartName="/word/media/image20.jpeg" ContentType="image/jpeg"/>
  <Override PartName="/word/media/image44.png" ContentType="image/png"/>
  <Override PartName="/word/media/image21.jpeg" ContentType="image/jpeg"/>
  <Override PartName="/word/media/image22.jpeg" ContentType="image/jpeg"/>
  <Override PartName="/word/media/image23.png" ContentType="image/png"/>
  <Override PartName="/word/media/image24.png" ContentType="image/png"/>
  <Override PartName="/word/media/image25.jpeg" ContentType="image/jpeg"/>
  <Override PartName="/word/media/image26.jpeg" ContentType="image/jpeg"/>
  <Override PartName="/word/media/image37.png" ContentType="image/png"/>
  <Override PartName="/word/media/image27.jpeg" ContentType="image/jpeg"/>
  <Override PartName="/word/media/image4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jpeg" ContentType="image/jpe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5.png" ContentType="image/png"/>
  <Override PartName="/word/media/image46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>ФУНКЦИОНАЛЬНЫЕ ИНСТРУКЦИИ</w:t>
      </w:r>
    </w:p>
    <w:p>
      <w:pPr>
        <w:pStyle w:val="Normal"/>
        <w:jc w:val="center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bCs/>
          <w:sz w:val="32"/>
          <w:szCs w:val="32"/>
        </w:rPr>
        <w:t xml:space="preserve">(ЧАСТЬ 2. </w:t>
      </w:r>
      <w:r>
        <w:rPr>
          <w:rFonts w:cs="Arial" w:ascii="Arial" w:hAnsi="Arial"/>
          <w:bCs/>
          <w:kern w:val="2"/>
          <w:sz w:val="32"/>
          <w:szCs w:val="32"/>
        </w:rPr>
        <w:t xml:space="preserve">Работа с пользовательским ПО </w:t>
      </w:r>
      <w:r>
        <w:rPr>
          <w:rFonts w:cs="Arial" w:ascii="Arial" w:hAnsi="Arial"/>
          <w:bCs/>
          <w:kern w:val="2"/>
          <w:sz w:val="32"/>
          <w:szCs w:val="32"/>
          <w:lang w:val="en-US"/>
        </w:rPr>
        <w:t>Mobile</w:t>
      </w:r>
      <w:r>
        <w:rPr>
          <w:rFonts w:cs="Arial" w:ascii="Arial" w:hAnsi="Arial"/>
          <w:bCs/>
          <w:kern w:val="2"/>
          <w:sz w:val="32"/>
          <w:szCs w:val="32"/>
        </w:rPr>
        <w:t xml:space="preserve"> </w:t>
      </w:r>
      <w:r>
        <w:rPr>
          <w:rFonts w:cs="Arial" w:ascii="Arial" w:hAnsi="Arial"/>
          <w:bCs/>
          <w:kern w:val="2"/>
          <w:sz w:val="32"/>
          <w:szCs w:val="32"/>
          <w:lang w:val="en-US"/>
        </w:rPr>
        <w:t>Unit</w:t>
      </w:r>
      <w:r>
        <w:rPr>
          <w:rFonts w:cs="Arial" w:ascii="Arial" w:hAnsi="Arial"/>
          <w:bCs/>
          <w:kern w:val="2"/>
          <w:sz w:val="32"/>
          <w:szCs w:val="32"/>
        </w:rPr>
        <w:t xml:space="preserve"> </w:t>
      </w:r>
      <w:r>
        <w:rPr>
          <w:rFonts w:cs="Arial" w:ascii="Arial" w:hAnsi="Arial"/>
          <w:bCs/>
          <w:kern w:val="2"/>
          <w:sz w:val="32"/>
          <w:szCs w:val="32"/>
          <w:lang w:val="en-US"/>
        </w:rPr>
        <w:t>Windows</w:t>
      </w:r>
      <w:r>
        <w:rPr>
          <w:rFonts w:cs="Arial" w:ascii="Arial" w:hAnsi="Arial"/>
          <w:bCs/>
          <w:kern w:val="2"/>
          <w:sz w:val="32"/>
          <w:szCs w:val="32"/>
        </w:rPr>
        <w:t xml:space="preserve"> для взрывника.)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  <w:t>Версия №3.0</w:t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72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jc w:val="center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  <w:t>2023</w:t>
      </w:r>
    </w:p>
    <w:p>
      <w:pPr>
        <w:pStyle w:val="Normal"/>
        <w:jc w:val="center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Caption"/>
        <w:keepNext w:val="true"/>
        <w:spacing w:before="280" w:after="12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Таблица </w:t>
      </w:r>
      <w:r>
        <w:rPr>
          <w:rFonts w:cs="Arial" w:ascii="Arial" w:hAnsi="Arial"/>
          <w:sz w:val="22"/>
        </w:rPr>
        <w:fldChar w:fldCharType="begin"/>
      </w:r>
      <w:r>
        <w:rPr>
          <w:sz w:val="22"/>
          <w:rFonts w:cs="Arial" w:ascii="Arial" w:hAnsi="Arial"/>
        </w:rPr>
        <w:instrText xml:space="preserve"> SEQ Таблица \* ARABIC </w:instrText>
      </w:r>
      <w:r>
        <w:rPr>
          <w:sz w:val="22"/>
          <w:rFonts w:cs="Arial" w:ascii="Arial" w:hAnsi="Arial"/>
        </w:rPr>
        <w:fldChar w:fldCharType="separate"/>
      </w:r>
      <w:r>
        <w:rPr>
          <w:sz w:val="22"/>
          <w:rFonts w:cs="Arial" w:ascii="Arial" w:hAnsi="Arial"/>
        </w:rPr>
        <w:t>1</w:t>
      </w:r>
      <w:r>
        <w:rPr>
          <w:sz w:val="22"/>
          <w:rFonts w:cs="Arial" w:ascii="Arial" w:hAnsi="Arial"/>
        </w:rPr>
        <w:fldChar w:fldCharType="end"/>
      </w:r>
      <w:r>
        <w:rPr>
          <w:rFonts w:cs="Arial" w:ascii="Arial" w:hAnsi="Arial"/>
          <w:sz w:val="22"/>
        </w:rPr>
        <w:t>. История изменений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119"/>
        <w:gridCol w:w="1426"/>
        <w:gridCol w:w="5215"/>
        <w:gridCol w:w="1877"/>
      </w:tblGrid>
      <w:tr>
        <w:trPr>
          <w:trHeight w:val="397" w:hRule="atLeast"/>
          <w:cantSplit w:val="true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Версия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Дата</w:t>
            </w:r>
          </w:p>
        </w:tc>
        <w:tc>
          <w:tcPr>
            <w:tcW w:w="52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Комментарий</w:t>
            </w:r>
          </w:p>
        </w:tc>
        <w:tc>
          <w:tcPr>
            <w:tcW w:w="18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Автор</w:t>
            </w:r>
          </w:p>
        </w:tc>
      </w:tr>
      <w:tr>
        <w:trPr>
          <w:cantSplit w:val="true"/>
        </w:trPr>
        <w:tc>
          <w:tcPr>
            <w:tcW w:w="111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18.08.2023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Составление инструкции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Мосин В.О.</w:t>
            </w:r>
          </w:p>
        </w:tc>
      </w:tr>
      <w:tr>
        <w:trPr>
          <w:cantSplit w:val="true"/>
        </w:trPr>
        <w:tc>
          <w:tcPr>
            <w:tcW w:w="111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08.09.2023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Корректировка инструкции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Пальцев А.В.</w:t>
            </w:r>
          </w:p>
        </w:tc>
      </w:tr>
      <w:tr>
        <w:trPr>
          <w:cantSplit w:val="true"/>
        </w:trPr>
        <w:tc>
          <w:tcPr>
            <w:tcW w:w="111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30.09.2023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Корректировка оформления документа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Пальцев А.В.</w:t>
            </w:r>
          </w:p>
        </w:tc>
      </w:tr>
      <w:tr>
        <w:trPr>
          <w:cantSplit w:val="true"/>
        </w:trPr>
        <w:tc>
          <w:tcPr>
            <w:tcW w:w="111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01.11.2023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Устранение замечаний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Феоктистов И.А</w:t>
            </w:r>
          </w:p>
        </w:tc>
      </w:tr>
      <w:tr>
        <w:trPr>
          <w:cantSplit w:val="true"/>
        </w:trPr>
        <w:tc>
          <w:tcPr>
            <w:tcW w:w="111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17.04.2024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Добавление описания нового функционала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Пальцев А.В.</w:t>
            </w:r>
          </w:p>
        </w:tc>
      </w:tr>
    </w:tbl>
    <w:p>
      <w:pPr>
        <w:pStyle w:val="Caption"/>
        <w:keepNext w:val="true"/>
        <w:spacing w:before="280" w:after="12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2. Документ утвержден</w:t>
      </w:r>
    </w:p>
    <w:tbl>
      <w:tblPr>
        <w:tblW w:w="95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935"/>
        <w:gridCol w:w="2693"/>
        <w:gridCol w:w="1397"/>
        <w:gridCol w:w="1552"/>
      </w:tblGrid>
      <w:tr>
        <w:trPr>
          <w:trHeight w:val="397" w:hRule="atLeast"/>
          <w:cantSplit w:val="true"/>
        </w:trPr>
        <w:tc>
          <w:tcPr>
            <w:tcW w:w="39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Кто утвердил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ФИО</w:t>
            </w:r>
          </w:p>
        </w:tc>
        <w:tc>
          <w:tcPr>
            <w:tcW w:w="13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Дата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Подпись</w:t>
            </w:r>
          </w:p>
        </w:tc>
      </w:tr>
      <w:tr>
        <w:trPr>
          <w:cantSplit w:val="true"/>
        </w:trPr>
        <w:tc>
          <w:tcPr>
            <w:tcW w:w="39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Директор департамента горного производства, УК Полюс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Москаленко И.С.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</w:tbl>
    <w:p>
      <w:pPr>
        <w:pStyle w:val="Caption"/>
        <w:keepNext w:val="true"/>
        <w:spacing w:before="280" w:after="12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3. Документ согласован</w:t>
      </w:r>
    </w:p>
    <w:tbl>
      <w:tblPr>
        <w:tblW w:w="95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078"/>
        <w:gridCol w:w="2550"/>
        <w:gridCol w:w="1397"/>
        <w:gridCol w:w="1552"/>
      </w:tblGrid>
      <w:tr>
        <w:trPr>
          <w:trHeight w:val="397" w:hRule="atLeast"/>
          <w:cantSplit w:val="true"/>
        </w:trPr>
        <w:tc>
          <w:tcPr>
            <w:tcW w:w="40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Дополнительные визы</w:t>
            </w:r>
          </w:p>
        </w:tc>
        <w:tc>
          <w:tcPr>
            <w:tcW w:w="25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ФИО</w:t>
            </w:r>
          </w:p>
        </w:tc>
        <w:tc>
          <w:tcPr>
            <w:tcW w:w="13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Дата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Подпись</w:t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Директор по развитию производства, УК Полюс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Ковалев Н.В.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lang w:val="en-US"/>
              </w:rPr>
              <w:t>Главный инженер, Полюс Вернинское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lang w:val="en-US"/>
              </w:rPr>
              <w:t>Пьянзин С.Р.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Начальник участка буровзрывных работ, Полюс Вернинское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lang w:val="en-US"/>
              </w:rPr>
              <w:t>Уртаев М.А.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Начальник участка буровзрывных работ, Полюс Вернинское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Волков В.И.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  <mc:AlternateContent>
          <mc:Choice Requires="wps">
            <w:drawing>
              <wp:anchor behindDoc="0" distT="6985" distB="5715" distL="6985" distR="5715" simplePos="0" locked="0" layoutInCell="0" allowOverlap="1" relativeHeight="55" wp14:anchorId="40272019">
                <wp:simplePos x="0" y="0"/>
                <wp:positionH relativeFrom="column">
                  <wp:posOffset>5661660</wp:posOffset>
                </wp:positionH>
                <wp:positionV relativeFrom="paragraph">
                  <wp:posOffset>5080000</wp:posOffset>
                </wp:positionV>
                <wp:extent cx="676275" cy="563245"/>
                <wp:effectExtent l="6985" t="6985" r="5715" b="5715"/>
                <wp:wrapNone/>
                <wp:docPr id="1" name="Прямоугольник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40" cy="56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" path="m0,0l-2147483645,0l-2147483645,-2147483646l0,-2147483646xe" fillcolor="white" stroked="t" o:allowincell="f" style="position:absolute;margin-left:445.8pt;margin-top:400pt;width:53.2pt;height:44.3pt;mso-wrap-style:none;v-text-anchor:middle" wp14:anchorId="40272019">
                <v:fill o:detectmouseclick="t" type="solid" color2="black"/>
                <v:stroke color="white" weight="12600" joinstyle="miter" endcap="flat"/>
                <w10:wrap type="none"/>
              </v:rect>
            </w:pict>
          </mc:Fallback>
        </mc:AlternateContent>
      </w:r>
      <w:r>
        <w:br w:type="page"/>
      </w:r>
    </w:p>
    <w:p>
      <w:pPr>
        <w:pStyle w:val="19"/>
        <w:rPr>
          <w:rFonts w:ascii="Arial" w:hAnsi="Arial" w:cs="Arial"/>
          <w:b/>
          <w:b/>
          <w:sz w:val="32"/>
        </w:rPr>
      </w:pPr>
      <w:bookmarkStart w:id="0" w:name="__RefHeading___Toc11654_50737587"/>
      <w:bookmarkStart w:id="1" w:name="Mobile_Unit_Blast_Manager"/>
      <w:r>
        <w:rPr>
          <w:rFonts w:cs="Arial" w:ascii="Arial" w:hAnsi="Arial"/>
          <w:b/>
          <w:sz w:val="32"/>
        </w:rPr>
        <w:t xml:space="preserve">  </w:t>
      </w:r>
      <w:r>
        <w:rPr>
          <w:rFonts w:cs="Arial" w:ascii="Arial" w:hAnsi="Arial"/>
          <w:b/>
          <w:sz w:val="36"/>
        </w:rPr>
        <w:t>ОГЛАВЛЕНИЕ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9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rPr>
              <w:rFonts w:cs="Arial" w:ascii="Arial" w:hAnsi="Arial"/>
            </w:rPr>
            <w:instrText xml:space="preserve"> TOC \o "1-9" \h</w:instrText>
          </w:r>
          <w:r>
            <w:rPr>
              <w:rFonts w:cs="Arial" w:ascii="Arial" w:hAnsi="Arial"/>
            </w:rPr>
            <w:fldChar w:fldCharType="separate"/>
          </w:r>
          <w:hyperlink w:anchor="_Toc164267759">
            <w:r>
              <w:rPr>
                <w:rFonts w:cs="Arial" w:ascii="Arial" w:hAnsi="Arial"/>
              </w:rPr>
              <w:t xml:space="preserve">Mobile </w:t>
            </w:r>
            <w:r>
              <w:rPr>
                <w:rFonts w:cs="Arial" w:ascii="Arial" w:hAnsi="Arial"/>
                <w:lang w:val="en-US"/>
              </w:rPr>
              <w:t>Unit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Blast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Manager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_Toc164267759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0">
            <w:r>
              <w:rPr>
                <w:rFonts w:eastAsia="Calibri" w:cs="Times New Roman" w:ascii="Arial" w:hAnsi="Arial"/>
              </w:rPr>
              <w:t>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eastAsia="Calibri" w:cs="Arial" w:ascii="Arial" w:hAnsi="Arial"/>
              </w:rPr>
              <w:t>Назначение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_Toc164267760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1">
            <w:r>
              <w:rPr>
                <w:rFonts w:cs="Times New Roman" w:ascii="Arial" w:hAnsi="Arial"/>
              </w:rPr>
              <w:t>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Термины и определения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_Toc164267761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2">
            <w:r>
              <w:rPr>
                <w:rFonts w:eastAsia="Calibri" w:cs="Times New Roman" w:ascii="Arial" w:hAnsi="Arial"/>
              </w:rPr>
              <w:t>3.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Исполнители</w:t>
            </w:r>
            <w:r>
              <w:rPr>
                <w:rFonts w:eastAsia="Calibri" w:cs="Arial" w:ascii="Arial" w:hAnsi="Arial"/>
              </w:rPr>
              <w:t xml:space="preserve"> роли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_Toc164267762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3">
            <w:r>
              <w:rPr>
                <w:rFonts w:cs="Times New Roman" w:ascii="Arial" w:hAnsi="Arial"/>
              </w:rPr>
              <w:t>4.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_Toc164267763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4">
            <w:r>
              <w:rPr>
                <w:rFonts w:cs="Times New Roman" w:ascii="Arial" w:hAnsi="Arial"/>
              </w:rPr>
              <w:t>5.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Запуск программы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_Toc164267764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5">
            <w:r>
              <w:rPr>
                <w:rFonts w:cs="Times New Roman" w:ascii="Arial" w:hAnsi="Arial"/>
              </w:rPr>
              <w:t>6.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MUW </w:t>
            </w:r>
            <w:r>
              <w:rPr>
                <w:rFonts w:cs="Arial" w:ascii="Arial" w:hAnsi="Arial"/>
              </w:rPr>
              <w:t>СЗМ Планшет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_Toc164267765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6">
            <w:r>
              <w:rPr>
                <w:rFonts w:cs="Arial" w:ascii="Arial" w:hAnsi="Arial"/>
              </w:rPr>
              <w:t>6.1.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Авторизация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_Toc164267766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7">
            <w:r>
              <w:rPr>
                <w:rFonts w:cs="Arial" w:ascii="Arial" w:hAnsi="Arial"/>
              </w:rPr>
              <w:t>6.2.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Навигации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_Toc164267767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72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8">
            <w:r>
              <w:rPr>
                <w:rFonts w:cs="Arial" w:ascii="Arial" w:hAnsi="Arial"/>
              </w:rPr>
              <w:t>6.2.1.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Связь с сервером системы АСУ СЗМ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_Toc164267768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69">
            <w:r>
              <w:rPr>
                <w:rFonts w:cs="Arial" w:ascii="Arial" w:hAnsi="Arial"/>
              </w:rPr>
              <w:t>6.3.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Панель </w:t>
            </w:r>
            <w:r>
              <w:rPr>
                <w:rFonts w:cs="Arial" w:ascii="Arial" w:hAnsi="Arial"/>
              </w:rPr>
              <w:t>«</w:t>
            </w:r>
            <w:r>
              <w:rPr>
                <w:rFonts w:cs="Arial" w:ascii="Arial" w:hAnsi="Arial"/>
              </w:rPr>
              <w:t>Статус</w:t>
            </w:r>
            <w:r>
              <w:rPr>
                <w:rFonts w:cs="Arial" w:ascii="Arial" w:hAnsi="Arial"/>
              </w:rPr>
              <w:t xml:space="preserve"> скважины»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_Toc164267769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72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0">
            <w:r>
              <w:rPr>
                <w:rFonts w:cs="Arial" w:ascii="Arial" w:hAnsi="Arial"/>
              </w:rPr>
              <w:t>6.3.1.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Дозарядка по уходу ВВ</w:t>
            </w:r>
            <w:r>
              <w:rPr/>
              <w:tab/>
              <w:t>1</w:t>
            </w:r>
          </w:hyperlink>
          <w:r>
            <w:rPr/>
            <w:t>1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1">
            <w:r>
              <w:rPr>
                <w:rFonts w:cs="Arial" w:ascii="Arial" w:hAnsi="Arial"/>
              </w:rPr>
              <w:t>6.4.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Панель </w:t>
            </w:r>
            <w:r>
              <w:rPr>
                <w:rFonts w:cs="Arial" w:ascii="Arial" w:hAnsi="Arial"/>
              </w:rPr>
              <w:t>«Сообщения»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_Toc164267771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2">
            <w:r>
              <w:rPr>
                <w:rFonts w:cs="Arial" w:ascii="Arial" w:hAnsi="Arial"/>
              </w:rPr>
              <w:t>6.5.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«Местоположение»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_Toc164267772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72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3">
            <w:r>
              <w:rPr>
                <w:rFonts w:cs="Arial" w:ascii="Arial" w:hAnsi="Arial"/>
              </w:rPr>
              <w:t>6.5.1.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Поиск и выбор скважин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_Toc164267773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4">
            <w:r>
              <w:rPr>
                <w:rFonts w:cs="Arial" w:ascii="Arial" w:hAnsi="Arial"/>
              </w:rPr>
              <w:t>6.6.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«Массовая смена свойств скважин»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_Toc164267774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5">
            <w:r>
              <w:rPr>
                <w:rFonts w:cs="Arial" w:ascii="Arial" w:hAnsi="Arial"/>
              </w:rPr>
              <w:t>6.7.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Панель </w:t>
            </w:r>
            <w:r>
              <w:rPr>
                <w:rFonts w:cs="Arial" w:ascii="Arial" w:hAnsi="Arial"/>
              </w:rPr>
              <w:t>«Задать зоны зарядки»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_Toc164267775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72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6">
            <w:r>
              <w:rPr>
                <w:rFonts w:cs="Arial" w:ascii="Arial" w:hAnsi="Arial"/>
              </w:rPr>
              <w:t>6.7.1.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Режим «Смежный заряд»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_Toc164267776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7">
            <w:r>
              <w:rPr>
                <w:rFonts w:cs="Arial" w:ascii="Arial" w:hAnsi="Arial"/>
              </w:rPr>
              <w:t>6.8.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</w:hyperlink>
          <w:r>
            <w:rPr>
              <w:rFonts w:eastAsia="Arial" w:cs="Arial" w:ascii="Arial" w:hAnsi="Arial" w:cstheme="minorBidi" w:eastAsiaTheme="minorEastAsia"/>
              <w:sz w:val="24"/>
              <w:szCs w:val="24"/>
              <w:lang w:eastAsia="ru-RU" w:bidi="ar-SA"/>
            </w:rPr>
            <w:t>Панель</w:t>
          </w:r>
          <w:r>
            <w:rPr>
              <w:rFonts w:eastAsia="Arial" w:cs="Arial" w:ascii="Calibri" w:hAnsi="Calibri" w:asciiTheme="minorHAnsi" w:cstheme="minorBidi" w:eastAsiaTheme="minorEastAsia" w:hAnsiTheme="minorHAnsi"/>
              <w:sz w:val="22"/>
              <w:szCs w:val="22"/>
              <w:lang w:eastAsia="ru-RU" w:bidi="ar-SA"/>
            </w:rPr>
            <w:t xml:space="preserve"> «</w:t>
          </w:r>
          <w:r>
            <w:rPr>
              <w:rFonts w:eastAsia="Arial" w:cs="Arial" w:ascii="Arial" w:hAnsi="Arial" w:cstheme="minorBidi" w:eastAsiaTheme="minorEastAsia"/>
              <w:sz w:val="24"/>
              <w:szCs w:val="24"/>
              <w:lang w:eastAsia="ru-RU" w:bidi="ar-SA"/>
            </w:rPr>
            <w:t>Внеплановая</w:t>
          </w:r>
          <w:r>
            <w:rPr>
              <w:rFonts w:eastAsia="Arial" w:cs="Arial" w:ascii="Calibri" w:hAnsi="Calibri" w:asciiTheme="minorHAnsi" w:cstheme="minorBidi" w:eastAsiaTheme="minorEastAsia" w:hAnsiTheme="minorHAnsi"/>
              <w:sz w:val="22"/>
              <w:szCs w:val="22"/>
              <w:lang w:eastAsia="ru-RU" w:bidi="ar-SA"/>
            </w:rPr>
            <w:t xml:space="preserve"> </w:t>
          </w:r>
          <w:r>
            <w:rPr>
              <w:rFonts w:eastAsia="Arial" w:cs="Arial" w:ascii="Arial" w:hAnsi="Arial" w:cstheme="minorBidi" w:eastAsiaTheme="minorEastAsia"/>
              <w:sz w:val="24"/>
              <w:szCs w:val="24"/>
              <w:lang w:eastAsia="ru-RU" w:bidi="ar-SA"/>
            </w:rPr>
            <w:t>скважина</w:t>
          </w:r>
          <w:r>
            <w:rPr>
              <w:rFonts w:eastAsia="Arial" w:cs="Arial" w:ascii="Calibri" w:hAnsi="Calibri" w:asciiTheme="minorHAnsi" w:cstheme="minorBidi" w:eastAsiaTheme="minorEastAsia" w:hAnsiTheme="minorHAnsi"/>
              <w:sz w:val="22"/>
              <w:szCs w:val="22"/>
              <w:lang w:eastAsia="ru-RU" w:bidi="ar-SA"/>
            </w:rPr>
            <w:t>»……………………………………………………………………….….</w:t>
          </w:r>
          <w:r>
            <w:rPr>
              <w:rFonts w:eastAsia="Arial" w:cs="Arial" w:ascii="Calibri" w:hAnsi="Calibri" w:asciiTheme="minorHAnsi" w:cstheme="minorBidi" w:eastAsiaTheme="minorEastAsia" w:hAnsiTheme="minorHAnsi"/>
              <w:sz w:val="24"/>
              <w:szCs w:val="24"/>
              <w:lang w:eastAsia="ru-RU" w:bidi="ar-SA"/>
            </w:rPr>
            <w:t>23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8">
            <w:r>
              <w:rPr>
                <w:rFonts w:cs="Arial" w:ascii="Arial" w:hAnsi="Arial"/>
              </w:rPr>
              <w:t>6.9.</w:t>
            </w:r>
          </w:hyperlink>
          <w:r>
            <w:rPr>
              <w:rFonts w:cs="Arial" w:ascii="Arial" w:hAnsi="Arial"/>
            </w:rPr>
            <w:t xml:space="preserve">     </w:t>
          </w:r>
          <w:hyperlink w:anchor="_Toc164267777">
            <w:r>
              <w:rPr>
                <w:rFonts w:cs="Arial" w:ascii="Arial" w:hAnsi="Arial"/>
              </w:rPr>
              <w:t>Панель «Настроек»</w:t>
            </w:r>
            <w:r>
              <w:rPr/>
              <w:tab/>
              <w:t>2</w:t>
            </w:r>
          </w:hyperlink>
          <w:r>
            <w:rPr/>
            <w:t>4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8">
            <w:r>
              <w:rPr>
                <w:rFonts w:cs="Arial" w:ascii="Arial" w:hAnsi="Arial"/>
              </w:rPr>
              <w:t>6.</w:t>
            </w:r>
            <w:r>
              <w:rPr>
                <w:rFonts w:cs="Arial" w:ascii="Arial" w:hAnsi="Arial"/>
              </w:rPr>
              <w:t>10</w:t>
            </w:r>
            <w:r>
              <w:rPr>
                <w:rFonts w:cs="Arial" w:ascii="Arial" w:hAnsi="Arial"/>
              </w:rPr>
              <w:t>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Панель </w:t>
            </w:r>
            <w:r>
              <w:rPr>
                <w:rFonts w:cs="Arial" w:ascii="Arial" w:hAnsi="Arial"/>
              </w:rPr>
              <w:t>«Статистика»</w:t>
            </w:r>
            <w:r>
              <w:rPr/>
              <w:tab/>
              <w:t>2</w:t>
            </w:r>
          </w:hyperlink>
          <w:r>
            <w:rPr/>
            <w:t>5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79">
            <w:r>
              <w:rPr>
                <w:rFonts w:cs="Arial" w:ascii="Arial" w:hAnsi="Arial"/>
              </w:rPr>
              <w:t>6.1</w:t>
            </w:r>
            <w:r>
              <w:rPr>
                <w:rFonts w:cs="Arial" w:ascii="Arial" w:hAnsi="Arial"/>
              </w:rPr>
              <w:t>1</w:t>
            </w:r>
            <w:r>
              <w:rPr>
                <w:rFonts w:cs="Arial" w:ascii="Arial" w:hAnsi="Arial"/>
              </w:rPr>
              <w:t>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Визуализация скважин.</w:t>
            </w:r>
            <w:r>
              <w:rPr/>
              <w:tab/>
              <w:t>2</w:t>
            </w:r>
          </w:hyperlink>
          <w:r>
            <w:rPr/>
            <w:t>6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80">
            <w:r>
              <w:rPr>
                <w:rFonts w:cs="Arial" w:ascii="Arial" w:hAnsi="Arial"/>
              </w:rPr>
              <w:t>6.1</w:t>
            </w:r>
            <w:r>
              <w:rPr>
                <w:rFonts w:cs="Arial" w:ascii="Arial" w:hAnsi="Arial"/>
              </w:rPr>
              <w:t>2</w:t>
            </w:r>
            <w:r>
              <w:rPr>
                <w:rFonts w:cs="Arial" w:ascii="Arial" w:hAnsi="Arial"/>
              </w:rPr>
              <w:t>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Функционал по отображению схем коммутации.</w:t>
            </w:r>
            <w:r>
              <w:rPr/>
              <w:tab/>
              <w:t>2</w:t>
            </w:r>
          </w:hyperlink>
          <w:r>
            <w:rPr/>
            <w:t>8</w:t>
          </w:r>
        </w:p>
        <w:p>
          <w:pPr>
            <w:pStyle w:val="19"/>
            <w:tabs>
              <w:tab w:val="left" w:pos="567" w:leader="none"/>
              <w:tab w:val="right" w:pos="963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67781">
            <w:r>
              <w:rPr>
                <w:rFonts w:cs="Times New Roman" w:ascii="Arial" w:hAnsi="Arial"/>
              </w:rPr>
              <w:t>7.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Техническая поддержка</w:t>
            </w:r>
            <w:r>
              <w:rPr/>
              <w:tab/>
            </w:r>
          </w:hyperlink>
          <w:r>
            <w:rPr/>
            <w:t>30</w:t>
          </w:r>
          <w:r>
            <w:rPr/>
            <w:fldChar w:fldCharType="end"/>
          </w:r>
        </w:p>
      </w:sdtContent>
    </w:sdt>
    <w:p>
      <w:pPr>
        <w:pStyle w:val="23"/>
        <w:rPr>
          <w:rFonts w:ascii="Arial" w:hAnsi="Arial" w:cs="Arial"/>
          <w:sz w:val="22"/>
          <w:szCs w:val="22"/>
          <w:lang w:eastAsia="ru-RU" w:bidi="ar-SA"/>
        </w:rPr>
      </w:pPr>
      <w:r>
        <w:rPr>
          <w:rFonts w:cs="Arial" w:ascii="Arial" w:hAnsi="Arial"/>
          <w:sz w:val="22"/>
          <w:szCs w:val="22"/>
          <w:lang w:eastAsia="ru-RU" w:bidi="ar-SA"/>
        </w:rPr>
      </w:r>
    </w:p>
    <w:p>
      <w:pPr>
        <w:pStyle w:val="23"/>
        <w:rPr>
          <w:rFonts w:ascii="Arial" w:hAnsi="Arial" w:cs="Arial"/>
          <w:sz w:val="22"/>
          <w:szCs w:val="22"/>
          <w:lang w:eastAsia="ru-RU" w:bidi="ar-SA"/>
        </w:rPr>
      </w:pPr>
      <w:r>
        <w:rPr>
          <w:rFonts w:cs="Arial" w:ascii="Arial" w:hAnsi="Arial"/>
          <w:sz w:val="22"/>
          <w:szCs w:val="22"/>
          <w:lang w:eastAsia="ru-RU" w:bidi="ar-SA"/>
        </w:rPr>
      </w:r>
      <w:r>
        <w:br w:type="page"/>
      </w:r>
    </w:p>
    <w:p>
      <w:pPr>
        <w:pStyle w:val="1"/>
        <w:rPr>
          <w:rFonts w:ascii="Arial" w:hAnsi="Arial" w:cs="Arial"/>
          <w:lang w:val="en-US"/>
        </w:rPr>
      </w:pPr>
      <w:bookmarkStart w:id="2" w:name="_Toc164267759"/>
      <w:r>
        <w:rPr>
          <w:rFonts w:cs="Arial" w:ascii="Arial" w:hAnsi="Arial"/>
        </w:rPr>
        <w:t xml:space="preserve">Mobile </w:t>
      </w:r>
      <w:r>
        <w:rPr>
          <w:rFonts w:cs="Arial" w:ascii="Arial" w:hAnsi="Arial"/>
          <w:lang w:val="en-US"/>
        </w:rPr>
        <w:t>Unit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lang w:val="en-US"/>
        </w:rPr>
        <w:t>Blast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lang w:val="en-US"/>
        </w:rPr>
        <w:t>Manager</w:t>
      </w:r>
      <w:bookmarkEnd w:id="0"/>
      <w:bookmarkEnd w:id="1"/>
      <w:bookmarkEnd w:id="2"/>
    </w:p>
    <w:p>
      <w:pPr>
        <w:pStyle w:val="2"/>
        <w:numPr>
          <w:ilvl w:val="0"/>
          <w:numId w:val="6"/>
        </w:numPr>
        <w:rPr>
          <w:rFonts w:ascii="Arial" w:hAnsi="Arial" w:eastAsia="Calibri" w:cs="Arial"/>
        </w:rPr>
      </w:pPr>
      <w:bookmarkStart w:id="3" w:name="_Toc164267760"/>
      <w:bookmarkStart w:id="4" w:name="_Toc84947153"/>
      <w:r>
        <w:rPr>
          <w:rFonts w:eastAsia="Calibri" w:cs="Arial" w:ascii="Arial" w:hAnsi="Arial"/>
        </w:rPr>
        <w:t>Назначение документа</w:t>
      </w:r>
      <w:bookmarkEnd w:id="3"/>
      <w:bookmarkEnd w:id="4"/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В настоящем документе приведен порядок выполнения операторами СЗМ и взрывниками следующих процессов и операций: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1. Авторизация пользователя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2. Настройка приложения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3. Обзор вспоминающих панелей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4. Цикл зарядки скважин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5. Функционал работы с планшетом взрывника.</w:t>
      </w:r>
    </w:p>
    <w:p>
      <w:pPr>
        <w:pStyle w:val="2"/>
        <w:numPr>
          <w:ilvl w:val="0"/>
          <w:numId w:val="6"/>
        </w:numPr>
        <w:rPr>
          <w:rFonts w:ascii="Arial" w:hAnsi="Arial" w:cs="Arial"/>
          <w:szCs w:val="20"/>
        </w:rPr>
      </w:pPr>
      <w:bookmarkStart w:id="5" w:name="_Toc164267761"/>
      <w:bookmarkStart w:id="6" w:name="_Toc84435173"/>
      <w:bookmarkStart w:id="7" w:name="_Toc84947154"/>
      <w:r>
        <w:rPr>
          <w:rFonts w:cs="Arial" w:ascii="Arial" w:hAnsi="Arial"/>
        </w:rPr>
        <w:t>Термины и определения</w:t>
      </w:r>
      <w:bookmarkEnd w:id="5"/>
      <w:bookmarkEnd w:id="6"/>
      <w:bookmarkEnd w:id="7"/>
    </w:p>
    <w:p>
      <w:pPr>
        <w:pStyle w:val="Caption"/>
        <w:keepNext w:val="true"/>
        <w:spacing w:before="120" w:after="0"/>
        <w:ind w:left="432" w:hanging="0"/>
        <w:jc w:val="right"/>
        <w:rPr>
          <w:rFonts w:ascii="Arial" w:hAnsi="Arial" w:cs="Arial"/>
          <w:sz w:val="22"/>
        </w:rPr>
      </w:pPr>
      <w:bookmarkStart w:id="8" w:name="_Toc84947155"/>
      <w:r>
        <w:rPr>
          <w:rFonts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</w:rPr>
        <w:t>Таблица 4. Используемые термины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4"/>
        <w:gridCol w:w="6243"/>
      </w:tblGrid>
      <w:tr>
        <w:trPr>
          <w:trHeight w:val="397" w:hRule="atLeast"/>
          <w:cantSplit w:val="true"/>
        </w:trPr>
        <w:tc>
          <w:tcPr>
            <w:tcW w:w="33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Термин</w:t>
            </w:r>
          </w:p>
        </w:tc>
        <w:tc>
          <w:tcPr>
            <w:tcW w:w="62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Определение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Blast Manager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Автоматизированная система управления взрывными работами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Web Mine Manager (WMM)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веб-приложение в составе системы АСУ СЗМ, предназначенное для управления и мониторинга процесса зарядки скважин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Планшет взрывника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 xml:space="preserve">Планшет с предустановленным ПО </w:t>
            </w:r>
            <w:r>
              <w:rPr>
                <w:rFonts w:cs="Arial" w:ascii="Arial" w:hAnsi="Arial"/>
                <w:sz w:val="20"/>
                <w:lang w:val="en-US"/>
              </w:rPr>
              <w:t>Blast</w:t>
            </w:r>
            <w:r>
              <w:rPr>
                <w:rFonts w:cs="Arial" w:ascii="Arial" w:hAnsi="Arial"/>
                <w:sz w:val="20"/>
              </w:rPr>
              <w:t xml:space="preserve"> </w:t>
            </w:r>
            <w:r>
              <w:rPr>
                <w:rFonts w:cs="Arial" w:ascii="Arial" w:hAnsi="Arial"/>
                <w:sz w:val="20"/>
                <w:lang w:val="en-US"/>
              </w:rPr>
              <w:t>Manager</w:t>
            </w:r>
            <w:r>
              <w:rPr>
                <w:rFonts w:cs="Arial" w:ascii="Arial" w:hAnsi="Arial"/>
                <w:sz w:val="20"/>
              </w:rPr>
              <w:t>, используемый взрывниками при проведении работ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MUW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 xml:space="preserve">ПО системы </w:t>
            </w:r>
            <w:r>
              <w:rPr>
                <w:rFonts w:cs="Arial" w:ascii="Arial" w:hAnsi="Arial"/>
                <w:sz w:val="20"/>
                <w:lang w:val="en-US"/>
              </w:rPr>
              <w:t>Blast</w:t>
            </w:r>
            <w:r>
              <w:rPr>
                <w:rFonts w:cs="Arial" w:ascii="Arial" w:hAnsi="Arial"/>
                <w:sz w:val="20"/>
              </w:rPr>
              <w:t xml:space="preserve"> </w:t>
            </w:r>
            <w:r>
              <w:rPr>
                <w:rFonts w:cs="Arial" w:ascii="Arial" w:hAnsi="Arial"/>
                <w:sz w:val="20"/>
                <w:lang w:val="en-US"/>
              </w:rPr>
              <w:t>Manager</w:t>
            </w:r>
          </w:p>
        </w:tc>
      </w:tr>
    </w:tbl>
    <w:p>
      <w:pPr>
        <w:pStyle w:val="Caption"/>
        <w:keepNext w:val="true"/>
        <w:spacing w:before="120" w:after="0"/>
        <w:ind w:left="432" w:hanging="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5. Используемые сокращения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4"/>
        <w:gridCol w:w="6243"/>
      </w:tblGrid>
      <w:tr>
        <w:trPr>
          <w:trHeight w:val="397" w:hRule="atLeast"/>
          <w:cantSplit w:val="true"/>
        </w:trPr>
        <w:tc>
          <w:tcPr>
            <w:tcW w:w="33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Сокращение</w:t>
            </w:r>
          </w:p>
        </w:tc>
        <w:tc>
          <w:tcPr>
            <w:tcW w:w="62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Расшифровка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ПТО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Производственно-технический отдел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 xml:space="preserve">БВР 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Буровзрывные работы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СЗМ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Смесительно-зарядная машина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ВВ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Взрывчатое вещество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АСУ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Автоматизированная система управления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BM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Blast Manager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ПМВ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Проект массового взрыва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ВВ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Взрывчатое вещество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ПО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Программное обеспечение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БД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Базы данных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ПЛК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Программируемый логический контроллер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ЛСУ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Локальная система управления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ЗЗ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Зона зарядки</w:t>
            </w:r>
          </w:p>
        </w:tc>
      </w:tr>
    </w:tbl>
    <w:p>
      <w:pPr>
        <w:pStyle w:val="2"/>
        <w:numPr>
          <w:ilvl w:val="0"/>
          <w:numId w:val="6"/>
        </w:numPr>
        <w:rPr>
          <w:rFonts w:ascii="Arial" w:hAnsi="Arial" w:eastAsia="Calibri" w:cs="Arial"/>
        </w:rPr>
      </w:pPr>
      <w:bookmarkStart w:id="9" w:name="_Toc164267762"/>
      <w:r>
        <w:rPr>
          <w:rFonts w:cs="Arial" w:ascii="Arial" w:hAnsi="Arial"/>
        </w:rPr>
        <w:t>Исполнители</w:t>
      </w:r>
      <w:r>
        <w:rPr>
          <w:rFonts w:eastAsia="Calibri" w:cs="Arial" w:ascii="Arial" w:hAnsi="Arial"/>
        </w:rPr>
        <w:t xml:space="preserve"> роли</w:t>
      </w:r>
      <w:bookmarkEnd w:id="8"/>
      <w:bookmarkEnd w:id="9"/>
    </w:p>
    <w:p>
      <w:pPr>
        <w:pStyle w:val="Textbody"/>
        <w:rPr>
          <w:rFonts w:ascii="Arial" w:hAnsi="Arial" w:cs="Arial"/>
          <w:bCs/>
          <w:color w:val="333333"/>
          <w:shd w:fill="FFFFFF" w:val="clear"/>
        </w:rPr>
      </w:pPr>
      <w:r>
        <w:rPr>
          <w:rFonts w:cs="Arial" w:ascii="Arial" w:hAnsi="Arial"/>
          <w:b/>
          <w:bCs/>
          <w:color w:val="333333"/>
          <w:shd w:fill="FFFFFF" w:val="clear"/>
        </w:rPr>
        <w:t>Взрывник</w:t>
      </w:r>
      <w:r>
        <w:rPr>
          <w:rFonts w:cs="Arial" w:ascii="Arial" w:hAnsi="Arial"/>
          <w:bCs/>
          <w:color w:val="333333"/>
          <w:shd w:fill="FFFFFF" w:val="clear"/>
        </w:rPr>
        <w:t xml:space="preserve"> – специалист в области взрывных работ.</w:t>
      </w:r>
      <w:bookmarkStart w:id="10" w:name="_Toc84947158"/>
    </w:p>
    <w:p>
      <w:pPr>
        <w:pStyle w:val="2"/>
        <w:numPr>
          <w:ilvl w:val="0"/>
          <w:numId w:val="6"/>
        </w:numPr>
        <w:rPr>
          <w:rFonts w:ascii="Arial" w:hAnsi="Arial" w:cs="Arial"/>
        </w:rPr>
      </w:pPr>
      <w:bookmarkStart w:id="11" w:name="_Toc164267763"/>
      <w:bookmarkStart w:id="12" w:name="Введение_MEMU"/>
      <w:bookmarkEnd w:id="10"/>
      <w:r>
        <w:rPr>
          <w:rFonts w:cs="Arial" w:ascii="Arial" w:hAnsi="Arial"/>
        </w:rPr>
        <w:t>Введение</w:t>
      </w:r>
      <w:bookmarkEnd w:id="11"/>
      <w:bookmarkEnd w:id="12"/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Mobile Unit Blast Manager for Windows (далее приложение </w:t>
      </w:r>
      <w:r>
        <w:rPr>
          <w:rFonts w:eastAsia="Calibri" w:cs="Arial" w:ascii="Arial" w:hAnsi="Arial"/>
          <w:lang w:val="en-US"/>
        </w:rPr>
        <w:t>MUW</w:t>
      </w:r>
      <w:r>
        <w:rPr>
          <w:rFonts w:eastAsia="Calibri" w:cs="Arial" w:ascii="Arial" w:hAnsi="Arial"/>
        </w:rPr>
        <w:t>) – это пользовательское программное обеспечение в составе системы АСУ СЗМ, предназначенное для операторов смесительно-зарядных машин (далее СЗМ) и взрывников, предлагающее спектр возможностей по управлению и отслеживанию процесса заряжания скважин с помощью СЗМ.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Данная программа позволяет изменять в реальном времени параметры и статусы заряжаемых скважин, управлять и отслеживать процесс зарядки скважин на взрывных блоках, отслеживать в реальном времени прогресс каждой машины. Динамически изменяющиеся данные на карте: передвижение СЗМ и его статусы, изменение статусов скважин, отображение актуальных взрывных блоков, позволяют быстро оценить и проанализировать текущую ситуацию на карьере.</w:t>
      </w:r>
    </w:p>
    <w:p>
      <w:pPr>
        <w:pStyle w:val="Normal"/>
        <w:spacing w:before="0" w:after="0"/>
        <w:jc w:val="left"/>
        <w:rPr>
          <w:rFonts w:ascii="Arial" w:hAnsi="Arial" w:cs="Arial"/>
        </w:rPr>
      </w:pPr>
      <w:r>
        <w:rPr/>
        <w:t>Программа устанавливается на планшеты для выполнения функционала взрывников</w:t>
      </w:r>
      <w:r>
        <w:rPr>
          <w:rFonts w:cs="Arial" w:ascii="Arial" w:hAnsi="Arial"/>
        </w:rPr>
        <w:t xml:space="preserve"> </w:t>
      </w:r>
      <w:r>
        <w:br w:type="page"/>
      </w:r>
    </w:p>
    <w:p>
      <w:pPr>
        <w:pStyle w:val="2"/>
        <w:numPr>
          <w:ilvl w:val="0"/>
          <w:numId w:val="6"/>
        </w:numPr>
        <w:rPr>
          <w:rFonts w:ascii="Arial" w:hAnsi="Arial" w:cs="Arial"/>
        </w:rPr>
      </w:pPr>
      <w:bookmarkStart w:id="13" w:name="_Toc164267764"/>
      <w:bookmarkStart w:id="14" w:name="Запуск_программы_MUW"/>
      <w:r>
        <w:rPr>
          <w:rFonts w:cs="Arial" w:ascii="Arial" w:hAnsi="Arial"/>
        </w:rPr>
        <w:t>Запуск программы</w:t>
      </w:r>
      <w:bookmarkEnd w:id="13"/>
      <w:bookmarkEnd w:id="14"/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При включении аппаратного комплекса, приложение </w:t>
      </w:r>
      <w:r>
        <w:rPr>
          <w:rFonts w:eastAsia="Calibri" w:cs="Arial" w:ascii="Arial" w:hAnsi="Arial"/>
          <w:lang w:val="en-US"/>
        </w:rPr>
        <w:t>MUW</w:t>
      </w:r>
      <w:r>
        <w:rPr>
          <w:rFonts w:eastAsia="Calibri" w:cs="Arial" w:ascii="Arial" w:hAnsi="Arial"/>
        </w:rPr>
        <w:t xml:space="preserve"> загрузится автоматически, произведет загрузку актуальных таблиц (Рисунок 1) и выведет окно авторизации (Рисунок 3).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699135</wp:posOffset>
            </wp:positionH>
            <wp:positionV relativeFrom="paragraph">
              <wp:posOffset>3175</wp:posOffset>
            </wp:positionV>
            <wp:extent cx="4817110" cy="3629025"/>
            <wp:effectExtent l="0" t="0" r="0" b="0"/>
            <wp:wrapNone/>
            <wp:docPr id="2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4723130" cy="3533775"/>
            <wp:effectExtent l="0" t="0" r="0" b="0"/>
            <wp:docPr id="3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1</w:t>
      </w:r>
      <w:r>
        <w:rPr>
          <w:rFonts w:cs="Arial" w:ascii="Arial" w:hAnsi="Arial"/>
        </w:rPr>
        <w:t>. Синхронизация с БД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Если не произошел автоматический запуск программы необходимо произвести следующую последовательность действий:</w:t>
      </w:r>
    </w:p>
    <w:p>
      <w:pPr>
        <w:pStyle w:val="Textbody"/>
        <w:numPr>
          <w:ilvl w:val="0"/>
          <w:numId w:val="8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На рабочем столе найти ярлык </w:t>
      </w:r>
      <w:r>
        <w:rPr>
          <w:rFonts w:cs="Arial" w:ascii="Arial" w:hAnsi="Arial"/>
          <w:lang w:val="en-US"/>
        </w:rPr>
        <w:t>MobileUnit</w:t>
      </w:r>
      <w:r>
        <w:rPr>
          <w:rFonts w:cs="Arial" w:ascii="Arial" w:hAnsi="Arial"/>
        </w:rPr>
        <w:t>.</w:t>
      </w:r>
      <w:r>
        <w:rPr>
          <w:rFonts w:cs="Arial" w:ascii="Arial" w:hAnsi="Arial"/>
          <w:lang w:val="en-US"/>
        </w:rPr>
        <w:t>exe</w:t>
      </w:r>
      <w:r>
        <w:rPr>
          <w:rFonts w:cs="Arial" w:ascii="Arial" w:hAnsi="Arial"/>
        </w:rPr>
        <w:t>;</w:t>
      </w:r>
    </w:p>
    <w:p>
      <w:pPr>
        <w:pStyle w:val="Textbody"/>
        <w:numPr>
          <w:ilvl w:val="0"/>
          <w:numId w:val="8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Щелкнуть 2 раза;</w:t>
      </w:r>
    </w:p>
    <w:p>
      <w:pPr>
        <w:pStyle w:val="Textbody"/>
        <w:numPr>
          <w:ilvl w:val="0"/>
          <w:numId w:val="8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Дождаться запуска программы.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Обязательно сообщить об этом случае персоналу, обслуживающему данную программу для настройки автозапуска.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приложении MU</w:t>
      </w:r>
      <w:r>
        <w:rPr>
          <w:rFonts w:cs="Arial" w:ascii="Arial" w:hAnsi="Arial"/>
          <w:lang w:val="en-US"/>
        </w:rPr>
        <w:t>W</w:t>
      </w:r>
      <w:r>
        <w:rPr>
          <w:rFonts w:cs="Arial" w:ascii="Arial" w:hAnsi="Arial"/>
        </w:rPr>
        <w:t xml:space="preserve"> реализована возможность выхода из приложения, повторный запуск - с помощью ярлыка на рабочем столе или через меню Пуск/Выбор программ. Если по каким-то причинам локальная база данных была повреждена (некорректное закрытие программы, зависание и тд.), то перед запуском программы будет отображаться оповещение о повторной загрузке локальной БД (Рисунок 2), а затем отобразится окно авторизации (Рисунок 3).</w:t>
      </w:r>
    </w:p>
    <w:p>
      <w:pPr>
        <w:pStyle w:val="NoSpacing"/>
        <w:keepNext w:val="true"/>
        <w:spacing w:lineRule="auto" w:line="276"/>
        <w:jc w:val="center"/>
        <w:rPr>
          <w:rFonts w:ascii="Arial" w:hAnsi="Arial"/>
        </w:rPr>
      </w:pPr>
      <w:r>
        <w:rPr/>
        <w:drawing>
          <wp:inline distT="0" distB="0" distL="0" distR="0">
            <wp:extent cx="4610100" cy="3895725"/>
            <wp:effectExtent l="0" t="0" r="0" b="0"/>
            <wp:docPr id="4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>. Повреждение локальной БД</w:t>
      </w:r>
    </w:p>
    <w:p>
      <w:pPr>
        <w:pStyle w:val="NoSpacing"/>
        <w:keepNext w:val="true"/>
        <w:spacing w:lineRule="auto" w:line="276"/>
        <w:jc w:val="center"/>
        <w:rPr>
          <w:rFonts w:ascii="Arial" w:hAnsi="Arial"/>
        </w:rPr>
      </w:pPr>
      <w:r>
        <w:rPr/>
        <w:drawing>
          <wp:inline distT="0" distB="0" distL="0" distR="0">
            <wp:extent cx="4609465" cy="3638550"/>
            <wp:effectExtent l="0" t="0" r="0" b="0"/>
            <wp:docPr id="5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3</w:t>
      </w:r>
      <w:r>
        <w:rPr>
          <w:rFonts w:cs="Arial" w:ascii="Arial" w:hAnsi="Arial"/>
        </w:rPr>
        <w:t>. Окно авторизации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2"/>
        <w:numPr>
          <w:ilvl w:val="0"/>
          <w:numId w:val="6"/>
        </w:numPr>
        <w:rPr>
          <w:rFonts w:ascii="Arial" w:hAnsi="Arial" w:cs="Arial"/>
        </w:rPr>
      </w:pPr>
      <w:bookmarkStart w:id="15" w:name="_Toc164267765"/>
      <w:bookmarkStart w:id="16" w:name="MUW_СЗМ_Плашет"/>
      <w:r>
        <w:rPr>
          <w:rFonts w:cs="Arial" w:ascii="Arial" w:hAnsi="Arial"/>
          <w:lang w:val="en-US"/>
        </w:rPr>
        <w:t xml:space="preserve">MUW </w:t>
      </w:r>
      <w:r>
        <w:rPr>
          <w:rFonts w:cs="Arial" w:ascii="Arial" w:hAnsi="Arial"/>
        </w:rPr>
        <w:t>СЗМ Планшет</w:t>
      </w:r>
      <w:bookmarkEnd w:id="15"/>
      <w:bookmarkEnd w:id="16"/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17" w:name="_Toc164267766"/>
      <w:bookmarkStart w:id="18" w:name="Авторизация_СЗМ_Планшет"/>
      <w:r>
        <w:rPr>
          <w:rFonts w:cs="Arial" w:ascii="Arial" w:hAnsi="Arial"/>
        </w:rPr>
        <w:t>Авторизация</w:t>
      </w:r>
      <w:bookmarkEnd w:id="17"/>
      <w:bookmarkEnd w:id="18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работы с программой необходимо авторизоваться.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авторизации пользователь должен нажать кнопку «</w:t>
      </w:r>
      <w:r>
        <w:rPr>
          <w:rFonts w:cs="Arial" w:ascii="Arial" w:hAnsi="Arial"/>
          <w:iCs/>
        </w:rPr>
        <w:t>Авторизация»</w:t>
      </w:r>
      <w:r>
        <w:rPr>
          <w:rFonts w:cs="Arial" w:ascii="Arial" w:hAnsi="Arial"/>
          <w:i/>
          <w:iCs/>
        </w:rPr>
        <w:t xml:space="preserve"> </w:t>
      </w:r>
      <w:r>
        <w:rPr>
          <w:rFonts w:cs="Arial" w:ascii="Arial" w:hAnsi="Arial"/>
        </w:rPr>
        <w:t>(Рисунок 3)</w:t>
      </w:r>
      <w:r>
        <w:rPr>
          <w:rFonts w:cs="Arial" w:ascii="Arial" w:hAnsi="Arial"/>
          <w:i/>
          <w:iCs/>
        </w:rPr>
        <w:t xml:space="preserve"> </w:t>
      </w:r>
      <w:r>
        <w:rPr>
          <w:rFonts w:cs="Arial" w:ascii="Arial" w:hAnsi="Arial"/>
        </w:rPr>
        <w:t xml:space="preserve">и ввести свой табельный номер. При успешной авторизации приложение </w:t>
      </w:r>
      <w:r>
        <w:rPr>
          <w:rFonts w:cs="Arial" w:ascii="Arial" w:hAnsi="Arial"/>
          <w:lang w:val="en-US"/>
        </w:rPr>
        <w:t>MUW</w:t>
      </w:r>
      <w:r>
        <w:rPr>
          <w:rFonts w:cs="Arial" w:ascii="Arial" w:hAnsi="Arial"/>
        </w:rPr>
        <w:t xml:space="preserve"> откроет главный рабочий экран с навигационной картой. Если был введен некорректный табельный номер </w:t>
      </w:r>
      <w:r>
        <w:rPr>
          <w:rFonts w:eastAsia="Tahoma" w:cs="Arial" w:ascii="Arial" w:hAnsi="Arial"/>
        </w:rPr>
        <w:t>—</w:t>
      </w:r>
      <w:r>
        <w:rPr>
          <w:rFonts w:cs="Arial" w:ascii="Arial" w:hAnsi="Arial"/>
        </w:rPr>
        <w:t xml:space="preserve"> будет выведено сообщение об отсутствии данного человека в базе программы. Если вы уверены, что ваш номер правильный и был введен без ошибок, то обратитесь к персоналу, обслуживающему программу, для разрешения данной ситуации.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Снятие табельного номера происходит по кнопке «</w:t>
      </w:r>
      <w:r>
        <w:rPr>
          <w:rFonts w:cs="Arial" w:ascii="Arial" w:hAnsi="Arial"/>
          <w:iCs/>
        </w:rPr>
        <w:t>Снять таб. Номер».</w:t>
      </w:r>
    </w:p>
    <w:p>
      <w:pPr>
        <w:pStyle w:val="Normal"/>
        <w:rPr>
          <w:rFonts w:ascii="Arial" w:hAnsi="Arial" w:cs="Arial"/>
        </w:rPr>
      </w:pPr>
      <w:r>
        <w:rPr>
          <w:rFonts w:eastAsia="Microsoft YaHei" w:cs="Arial" w:ascii="Arial" w:hAnsi="Arial"/>
          <w:b/>
          <w:bCs/>
          <w:i/>
          <w:iCs/>
        </w:rPr>
        <w:t>Важно!</w:t>
      </w:r>
      <w:r>
        <w:rPr>
          <w:rFonts w:eastAsia="Microsoft YaHei" w:cs="Arial" w:ascii="Arial" w:hAnsi="Arial"/>
        </w:rPr>
        <w:t xml:space="preserve"> После окончания работы (смены) обязательно выйдите из системы, путем снятия своего табельного номера!</w:t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19" w:name="_Toc164267767"/>
      <w:bookmarkStart w:id="20" w:name="Панель_Навигации_СЗМ_Планшет"/>
      <w:r>
        <w:rPr>
          <w:rFonts w:cs="Arial" w:ascii="Arial" w:hAnsi="Arial"/>
        </w:rPr>
        <w:t>Панель Навигации</w:t>
      </w:r>
      <w:bookmarkEnd w:id="19"/>
      <w:bookmarkEnd w:id="20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Панель «</w:t>
      </w:r>
      <w:r>
        <w:rPr>
          <w:rFonts w:cs="Arial" w:ascii="Arial" w:hAnsi="Arial"/>
          <w:iCs/>
        </w:rPr>
        <w:t>Навигация»</w:t>
      </w:r>
      <w:r>
        <w:rPr>
          <w:rFonts w:cs="Arial" w:ascii="Arial" w:hAnsi="Arial"/>
        </w:rPr>
        <w:t xml:space="preserve"> на планшете содержит элементы управления (Рисунок </w:t>
      </w:r>
      <w:r>
        <w:rPr>
          <w:rFonts w:cs="Arial" w:ascii="Arial" w:hAnsi="Arial"/>
        </w:rPr>
        <w:t>4</w:t>
      </w:r>
      <w:r>
        <w:rPr>
          <w:rFonts w:cs="Arial" w:ascii="Arial" w:hAnsi="Arial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posOffset>649605</wp:posOffset>
            </wp:positionH>
            <wp:positionV relativeFrom="paragraph">
              <wp:posOffset>32385</wp:posOffset>
            </wp:positionV>
            <wp:extent cx="4721225" cy="3132455"/>
            <wp:effectExtent l="0" t="0" r="0" b="0"/>
            <wp:wrapSquare wrapText="largest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4</w:t>
      </w:r>
      <w:r>
        <w:rPr>
          <w:rFonts w:cs="Arial" w:ascii="Arial" w:hAnsi="Arial"/>
        </w:rPr>
        <w:t xml:space="preserve"> Панель навигации</w:t>
      </w:r>
    </w:p>
    <w:p>
      <w:pPr>
        <w:pStyle w:val="Textbody"/>
        <w:numPr>
          <w:ilvl w:val="0"/>
          <w:numId w:val="8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Наименование планшета</w:t>
      </w:r>
    </w:p>
    <w:p>
      <w:pPr>
        <w:pStyle w:val="Textbody"/>
        <w:numPr>
          <w:ilvl w:val="0"/>
          <w:numId w:val="8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Фамилия оператора</w:t>
      </w:r>
    </w:p>
    <w:p>
      <w:pPr>
        <w:pStyle w:val="Textbody"/>
        <w:numPr>
          <w:ilvl w:val="0"/>
          <w:numId w:val="8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Системное время</w:t>
      </w:r>
    </w:p>
    <w:p>
      <w:pPr>
        <w:pStyle w:val="Textbody"/>
        <w:numPr>
          <w:ilvl w:val="0"/>
          <w:numId w:val="8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«Сообщения»</w:t>
      </w:r>
    </w:p>
    <w:p>
      <w:pPr>
        <w:pStyle w:val="Textbody"/>
        <w:numPr>
          <w:ilvl w:val="0"/>
          <w:numId w:val="8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Уровень заряда батареи</w:t>
      </w:r>
    </w:p>
    <w:p>
      <w:pPr>
        <w:pStyle w:val="Textbody"/>
        <w:numPr>
          <w:ilvl w:val="0"/>
          <w:numId w:val="9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Состояние связи (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>)</w:t>
      </w:r>
    </w:p>
    <w:p>
      <w:pPr>
        <w:pStyle w:val="Textbody"/>
        <w:numPr>
          <w:ilvl w:val="0"/>
          <w:numId w:val="9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«Настройки»</w:t>
      </w:r>
    </w:p>
    <w:p>
      <w:pPr>
        <w:pStyle w:val="Textbody"/>
        <w:numPr>
          <w:ilvl w:val="0"/>
          <w:numId w:val="9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Создание внеплановой скважины</w:t>
      </w:r>
    </w:p>
    <w:p>
      <w:pPr>
        <w:pStyle w:val="Textbody"/>
        <w:numPr>
          <w:ilvl w:val="0"/>
          <w:numId w:val="9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</w:t>
      </w:r>
      <w:r>
        <w:rPr>
          <w:rFonts w:eastAsia="SimSun" w:cs="Arial" w:ascii="Arial" w:hAnsi="Arial"/>
        </w:rPr>
        <w:t>Местоположение</w:t>
      </w:r>
      <w:r>
        <w:rPr>
          <w:rFonts w:cs="Arial" w:ascii="Arial" w:hAnsi="Arial"/>
        </w:rPr>
        <w:t>»</w:t>
      </w:r>
    </w:p>
    <w:p>
      <w:pPr>
        <w:pStyle w:val="Textbody"/>
        <w:numPr>
          <w:ilvl w:val="0"/>
          <w:numId w:val="9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«Задать зоны зарядки»</w:t>
      </w:r>
    </w:p>
    <w:p>
      <w:pPr>
        <w:pStyle w:val="Textbody"/>
        <w:numPr>
          <w:ilvl w:val="0"/>
          <w:numId w:val="9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«Массов</w:t>
      </w:r>
      <w:r>
        <w:rPr>
          <w:rFonts w:eastAsia="SimSun" w:cs="Arial" w:ascii="Arial" w:hAnsi="Arial"/>
        </w:rPr>
        <w:t>ая смена свойств скважин</w:t>
      </w:r>
      <w:r>
        <w:rPr>
          <w:rFonts w:cs="Arial" w:ascii="Arial" w:hAnsi="Arial"/>
        </w:rPr>
        <w:t>»</w:t>
      </w:r>
    </w:p>
    <w:p>
      <w:pPr>
        <w:pStyle w:val="Textbody"/>
        <w:numPr>
          <w:ilvl w:val="0"/>
          <w:numId w:val="9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«С</w:t>
      </w:r>
      <w:r>
        <w:rPr>
          <w:rFonts w:cs="Arial" w:ascii="Arial" w:hAnsi="Arial"/>
        </w:rPr>
        <w:t>татистика</w:t>
      </w:r>
      <w:r>
        <w:rPr>
          <w:rFonts w:cs="Arial" w:ascii="Arial" w:hAnsi="Arial"/>
        </w:rPr>
        <w:t>»</w:t>
      </w:r>
    </w:p>
    <w:p>
      <w:pPr>
        <w:pStyle w:val="Textbody"/>
        <w:numPr>
          <w:ilvl w:val="0"/>
          <w:numId w:val="9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«Диаграммы коммутации»</w:t>
      </w:r>
    </w:p>
    <w:p>
      <w:pPr>
        <w:pStyle w:val="Textbody"/>
        <w:numPr>
          <w:ilvl w:val="0"/>
          <w:numId w:val="9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Поворот карты на 10 градусов против часовой стрелки</w:t>
      </w:r>
    </w:p>
    <w:p>
      <w:pPr>
        <w:pStyle w:val="Textbody"/>
        <w:numPr>
          <w:ilvl w:val="0"/>
          <w:numId w:val="9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Поворот карты на 10 градусов по часовой стрелке</w:t>
      </w:r>
    </w:p>
    <w:p>
      <w:pPr>
        <w:pStyle w:val="Textbody"/>
        <w:numPr>
          <w:ilvl w:val="0"/>
          <w:numId w:val="10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Уменьшение масштаба</w:t>
      </w:r>
    </w:p>
    <w:p>
      <w:pPr>
        <w:pStyle w:val="Textbody"/>
        <w:numPr>
          <w:ilvl w:val="0"/>
          <w:numId w:val="10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Центрирование на карте</w:t>
      </w:r>
    </w:p>
    <w:p>
      <w:pPr>
        <w:pStyle w:val="Textbody"/>
        <w:numPr>
          <w:ilvl w:val="0"/>
          <w:numId w:val="10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Увеличение масштаба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Панель «Навигация» является основным рабочим экраном, и которого можно произвести переход во все рабочие области, необходимые для работы. Большую часть пространства занимает карта, на которой отображаются взрывные блоки и скважины.</w:t>
      </w:r>
    </w:p>
    <w:p>
      <w:pPr>
        <w:pStyle w:val="4"/>
        <w:numPr>
          <w:ilvl w:val="2"/>
          <w:numId w:val="6"/>
        </w:numPr>
        <w:rPr>
          <w:rFonts w:ascii="Arial" w:hAnsi="Arial" w:cs="Arial"/>
          <w:lang w:val="ru-RU"/>
        </w:rPr>
      </w:pPr>
      <w:bookmarkStart w:id="21" w:name="_Toc164267768"/>
      <w:bookmarkStart w:id="22" w:name="Связь_с_CoreService_СЗМ_Планшет"/>
      <w:r>
        <w:rPr>
          <w:rFonts w:cs="Arial" w:ascii="Arial" w:hAnsi="Arial"/>
          <w:lang w:val="ru-RU"/>
        </w:rPr>
        <w:t xml:space="preserve">Связь с </w:t>
      </w:r>
      <w:bookmarkEnd w:id="22"/>
      <w:r>
        <w:rPr>
          <w:rFonts w:cs="Arial" w:ascii="Arial" w:hAnsi="Arial"/>
          <w:lang w:val="ru-RU"/>
        </w:rPr>
        <w:t>сервером системы АСУ СЗМ</w:t>
      </w:r>
      <w:bookmarkEnd w:id="21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Связь программного обеспечения MUW на планшете и центрального сервера АСУ СЗМ осуществляется с помощью беспроводной промышленной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сети.</w:t>
      </w:r>
    </w:p>
    <w:tbl>
      <w:tblPr>
        <w:tblW w:w="4738" w:type="dxa"/>
        <w:jc w:val="left"/>
        <w:tblInd w:w="18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31"/>
        <w:gridCol w:w="3706"/>
      </w:tblGrid>
      <w:tr>
        <w:trPr>
          <w:trHeight w:val="778" w:hRule="atLeast"/>
        </w:trPr>
        <w:tc>
          <w:tcPr>
            <w:tcW w:w="1031" w:type="dxa"/>
            <w:tcBorders/>
            <w:shd w:color="auto" w:fill="auto" w:val="clear"/>
          </w:tcPr>
          <w:p>
            <w:pPr>
              <w:pStyle w:val="Textbody"/>
              <w:widowControl w:val="false"/>
              <w:spacing w:before="0" w:after="140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485775" cy="495300"/>
                  <wp:effectExtent l="0" t="0" r="0" b="0"/>
                  <wp:docPr id="7" name="Изображение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tcBorders/>
            <w:shd w:color="auto" w:fill="auto" w:val="clear"/>
            <w:vAlign w:val="center"/>
          </w:tcPr>
          <w:p>
            <w:pPr>
              <w:pStyle w:val="Textbody"/>
              <w:widowControl w:val="false"/>
              <w:spacing w:before="0" w:after="14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Работает сеть </w:t>
            </w:r>
            <w:r>
              <w:rPr>
                <w:rFonts w:cs="Arial" w:ascii="Arial" w:hAnsi="Arial"/>
                <w:lang w:val="en-US"/>
              </w:rPr>
              <w:t>Wi-Fi</w:t>
            </w:r>
          </w:p>
        </w:tc>
      </w:tr>
      <w:tr>
        <w:trPr>
          <w:trHeight w:val="862" w:hRule="atLeast"/>
        </w:trPr>
        <w:tc>
          <w:tcPr>
            <w:tcW w:w="1031" w:type="dxa"/>
            <w:tcBorders/>
            <w:shd w:color="auto" w:fill="auto" w:val="clear"/>
          </w:tcPr>
          <w:p>
            <w:pPr>
              <w:pStyle w:val="Textbody"/>
              <w:widowControl w:val="false"/>
              <w:spacing w:before="0" w:after="140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473075" cy="473075"/>
                  <wp:effectExtent l="0" t="0" r="0" b="0"/>
                  <wp:docPr id="8" name="Изображение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tcBorders/>
            <w:shd w:color="auto" w:fill="auto" w:val="clear"/>
            <w:vAlign w:val="center"/>
          </w:tcPr>
          <w:p>
            <w:pPr>
              <w:pStyle w:val="Textbody"/>
              <w:widowControl w:val="false"/>
              <w:spacing w:before="0" w:after="14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Сеть </w:t>
            </w:r>
            <w:r>
              <w:rPr>
                <w:rFonts w:cs="Arial" w:ascii="Arial" w:hAnsi="Arial"/>
                <w:lang w:val="en-US"/>
              </w:rPr>
              <w:t>Wi</w:t>
            </w:r>
            <w:r>
              <w:rPr>
                <w:rFonts w:cs="Arial" w:ascii="Arial" w:hAnsi="Arial"/>
              </w:rPr>
              <w:t>-</w:t>
            </w:r>
            <w:r>
              <w:rPr>
                <w:rFonts w:cs="Arial" w:ascii="Arial" w:hAnsi="Arial"/>
                <w:lang w:val="en-US"/>
              </w:rPr>
              <w:t>Fi</w:t>
            </w:r>
            <w:r>
              <w:rPr>
                <w:rFonts w:cs="Arial" w:ascii="Arial" w:hAnsi="Arial"/>
              </w:rPr>
              <w:t xml:space="preserve"> не доступна</w:t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момент, когда происходит разрыв с сервером появляется сообщение об этом, одновременно с этим значок сети становиться красным.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Если подключение к сети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отсутствует, то:</w:t>
      </w:r>
    </w:p>
    <w:p>
      <w:pPr>
        <w:pStyle w:val="Textbody"/>
        <w:numPr>
          <w:ilvl w:val="0"/>
          <w:numId w:val="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необходимо на рабочем столе в нижнем правом углу нажать на иконку, отображающую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сигнал. Отобразится список с названием доступных для подключения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сетей. Далее выбрать сеть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с названием </w:t>
      </w:r>
      <w:r>
        <w:rPr>
          <w:rFonts w:cs="Arial" w:ascii="Arial" w:hAnsi="Arial"/>
          <w:lang w:val="en-US"/>
        </w:rPr>
        <w:t>Polyus</w:t>
      </w:r>
      <w:r>
        <w:rPr>
          <w:rFonts w:cs="Arial" w:ascii="Arial" w:hAnsi="Arial"/>
        </w:rPr>
        <w:t xml:space="preserve"> или </w:t>
      </w:r>
      <w:r>
        <w:rPr>
          <w:rFonts w:cs="Arial" w:ascii="Arial" w:hAnsi="Arial"/>
          <w:lang w:val="en-US"/>
        </w:rPr>
        <w:t>Agito</w:t>
      </w:r>
      <w:r>
        <w:rPr>
          <w:rFonts w:cs="Arial" w:ascii="Arial" w:hAnsi="Arial"/>
        </w:rPr>
        <w:t xml:space="preserve"> и нажать кнопку подключиться.</w:t>
      </w:r>
    </w:p>
    <w:p>
      <w:pPr>
        <w:pStyle w:val="Textbody"/>
        <w:numPr>
          <w:ilvl w:val="0"/>
          <w:numId w:val="10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При возникновении трудностей самостоятельного подключения к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сети обратитесь к персоналу, обслуживающему промышленную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 xml:space="preserve">Fi </w:t>
      </w:r>
      <w:r>
        <w:rPr>
          <w:rFonts w:cs="Arial" w:ascii="Arial" w:hAnsi="Arial"/>
        </w:rPr>
        <w:t>сеть.</w:t>
      </w:r>
    </w:p>
    <w:p>
      <w:pPr>
        <w:pStyle w:val="Normal"/>
        <w:spacing w:before="240" w:after="142"/>
        <w:rPr>
          <w:rFonts w:ascii="Arial" w:hAnsi="Arial" w:cs="Arial"/>
        </w:rPr>
      </w:pPr>
      <w:r>
        <w:rPr>
          <w:rFonts w:cs="Arial" w:ascii="Arial" w:hAnsi="Arial"/>
        </w:rPr>
        <w:t xml:space="preserve">При отсутствии подключения к серверу, планшет автоматически подключается к СЗМ, в этом случае значок связи с сервером загорелся синим </w:t>
      </w:r>
      <w:r>
        <w:rPr/>
        <w:drawing>
          <wp:inline distT="0" distB="0" distL="0" distR="0">
            <wp:extent cx="421640" cy="42672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243" t="17476" r="24055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</w:rPr>
        <w:t>, это означает, что обмен данными происходит только с планшетом взрывника. С сервером связи нет.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полном отсутствии сети на планшете (значок подключения красный), изменения, вносимые взрывником в проекте, не будут отображаться в режиме реального времени на сервере и СЗМ, но будут сохранены и отобразятся сразу при подключении планшета к сети Wi-Fi.</w:t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23" w:name="_Toc164267769"/>
      <w:bookmarkStart w:id="24" w:name="Панель_“Свойства_скважины»_СЗМ_Планшет"/>
      <w:r>
        <w:rPr>
          <w:rFonts w:cs="Arial" w:ascii="Arial" w:hAnsi="Arial"/>
          <w:lang w:val="en-US"/>
        </w:rPr>
        <w:t xml:space="preserve">Панель </w:t>
      </w:r>
      <w:r>
        <w:rPr>
          <w:rFonts w:cs="Arial" w:ascii="Arial" w:hAnsi="Arial"/>
        </w:rPr>
        <w:t>«</w:t>
      </w:r>
      <w:r>
        <w:rPr>
          <w:rFonts w:cs="Arial" w:ascii="Arial" w:hAnsi="Arial"/>
        </w:rPr>
        <w:t>Выбор статуса</w:t>
      </w:r>
      <w:r>
        <w:rPr>
          <w:rFonts w:cs="Arial" w:ascii="Arial" w:hAnsi="Arial"/>
        </w:rPr>
        <w:t xml:space="preserve"> скважины»</w:t>
      </w:r>
      <w:bookmarkEnd w:id="23"/>
      <w:bookmarkEnd w:id="24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 xml:space="preserve">В процессе работы взрывник устанавливает и изменяет статусы скважин из панели «Выбор статуса» (Рисунок </w:t>
      </w:r>
      <w:r>
        <w:rPr>
          <w:rFonts w:cs="Arial" w:ascii="Arial" w:hAnsi="Arial"/>
        </w:rPr>
        <w:t>5</w:t>
      </w:r>
      <w:r>
        <w:rPr>
          <w:rFonts w:cs="Arial" w:ascii="Arial" w:hAnsi="Arial"/>
        </w:rPr>
        <w:t>), так же ряд статусов, описанных ниже, выставляются автоматически.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76200</wp:posOffset>
            </wp:positionH>
            <wp:positionV relativeFrom="paragraph">
              <wp:posOffset>635</wp:posOffset>
            </wp:positionV>
            <wp:extent cx="5727065" cy="3841115"/>
            <wp:effectExtent l="0" t="0" r="0" b="0"/>
            <wp:wrapSquare wrapText="largest"/>
            <wp:docPr id="1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5</w:t>
      </w:r>
      <w:r>
        <w:rPr>
          <w:rFonts w:cs="Arial" w:ascii="Arial" w:hAnsi="Arial"/>
        </w:rPr>
        <w:t>. Окно выбора статуса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Статусы показывают разные этапы технологического процесса зарядки:</w:t>
      </w:r>
    </w:p>
    <w:p>
      <w:pPr>
        <w:pStyle w:val="Textbody"/>
        <w:numPr>
          <w:ilvl w:val="0"/>
          <w:numId w:val="2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highlight w:val="lightGray"/>
        </w:rPr>
        <w:t>Пустая</w:t>
      </w:r>
      <w:r>
        <w:rPr>
          <w:rFonts w:cs="Arial" w:ascii="Arial" w:hAnsi="Arial"/>
        </w:rPr>
        <w:t xml:space="preserve"> — это статус оповещает о том, что в данной скважине нет ВВ.</w:t>
      </w:r>
    </w:p>
    <w:p>
      <w:pPr>
        <w:pStyle w:val="Textbody"/>
        <w:numPr>
          <w:ilvl w:val="0"/>
          <w:numId w:val="104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shd w:fill="FFBF00" w:val="clear"/>
        </w:rPr>
        <w:t>Боевик</w:t>
      </w:r>
      <w:r>
        <w:rPr>
          <w:rFonts w:cs="Arial" w:ascii="Arial" w:hAnsi="Arial"/>
        </w:rPr>
        <w:t xml:space="preserve"> — это статус, который проставляется взрывником после установки в скважину боевика.</w:t>
      </w:r>
    </w:p>
    <w:p>
      <w:pPr>
        <w:pStyle w:val="Textbody"/>
        <w:numPr>
          <w:ilvl w:val="0"/>
          <w:numId w:val="105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shd w:fill="FFFF00" w:val="clear"/>
        </w:rPr>
        <w:t>Дозаряд</w:t>
      </w:r>
      <w:r>
        <w:rPr>
          <w:rFonts w:cs="Arial" w:ascii="Arial" w:hAnsi="Arial"/>
        </w:rPr>
        <w:t xml:space="preserve"> — статус, информирующий о том, что скважина заряжена не полностью. Выставляется автоматически после того, как СЗМ зальет ВВ в скважину.</w:t>
      </w:r>
    </w:p>
    <w:p>
      <w:pPr>
        <w:pStyle w:val="Textbody"/>
        <w:numPr>
          <w:ilvl w:val="0"/>
          <w:numId w:val="106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shd w:fill="81D41A" w:val="clear"/>
        </w:rPr>
        <w:t>Заряжена</w:t>
      </w:r>
      <w:r>
        <w:rPr>
          <w:rFonts w:cs="Arial" w:ascii="Arial" w:hAnsi="Arial"/>
        </w:rPr>
        <w:t xml:space="preserve"> — статус, информирующий о том, что скважина заряжена полностью. Выставляется автоматически после того, как СЗМ зальет ВВ в скважину.</w:t>
      </w:r>
    </w:p>
    <w:p>
      <w:pPr>
        <w:pStyle w:val="Textbody"/>
        <w:numPr>
          <w:ilvl w:val="0"/>
          <w:numId w:val="107"/>
        </w:numPr>
        <w:spacing w:before="0" w:after="57"/>
        <w:rPr>
          <w:highlight w:val="none"/>
          <w:shd w:fill="FF4000" w:val="clear"/>
        </w:rPr>
      </w:pPr>
      <w:r>
        <w:rPr>
          <w:rFonts w:cs="Arial" w:ascii="Arial" w:hAnsi="Arial"/>
          <w:shd w:fill="FF4000" w:val="clear"/>
        </w:rPr>
        <w:t>Перезаряд</w:t>
      </w:r>
      <w:r>
        <w:rPr>
          <w:rFonts w:cs="Arial" w:ascii="Arial" w:hAnsi="Arial"/>
          <w:shd w:fill="auto" w:val="clear"/>
        </w:rPr>
        <w:t xml:space="preserve"> — статус, информирующий о том, что скважина перезаряжена. Выставляется автоматически после того, как СЗМ зальет ВВ в скважину.</w:t>
      </w:r>
    </w:p>
    <w:p>
      <w:pPr>
        <w:pStyle w:val="Textbody"/>
        <w:numPr>
          <w:ilvl w:val="0"/>
          <w:numId w:val="108"/>
        </w:numPr>
        <w:spacing w:before="0" w:after="57"/>
        <w:rPr>
          <w:rFonts w:ascii="Arial" w:hAnsi="Arial" w:cs="Arial"/>
        </w:rPr>
      </w:pPr>
      <w:r>
        <w:rPr>
          <w:rFonts w:eastAsia="Microsoft YaHei" w:cs="Arial" w:ascii="Arial" w:hAnsi="Arial"/>
          <w:iCs/>
          <w:highlight w:val="magenta"/>
          <w:shd w:fill="FFFF00" w:val="clear"/>
        </w:rPr>
        <w:t>Д</w:t>
      </w:r>
      <w:r>
        <w:rPr>
          <w:rFonts w:eastAsia="Microsoft YaHei" w:cs="Arial" w:ascii="Arial" w:hAnsi="Arial"/>
          <w:iCs/>
          <w:highlight w:val="magenta"/>
          <w:shd w:fill="FF0000" w:val="clear"/>
        </w:rPr>
        <w:t>ПУ</w:t>
      </w:r>
      <w:r>
        <w:rPr>
          <w:rFonts w:eastAsia="Microsoft YaHei" w:cs="Arial" w:ascii="Arial" w:hAnsi="Arial"/>
          <w:i/>
          <w:iCs/>
        </w:rPr>
        <w:t xml:space="preserve"> – </w:t>
      </w:r>
      <w:r>
        <w:rPr>
          <w:rFonts w:eastAsia="Microsoft YaHei" w:cs="Arial" w:ascii="Arial" w:hAnsi="Arial"/>
        </w:rPr>
        <w:t>статус, информирующий о том, что данную скважину нужно дозарядить, так как в ней произошел уход ВВ</w:t>
      </w:r>
      <w:r>
        <w:rPr>
          <w:rFonts w:eastAsia="Microsoft YaHei" w:cs="Arial" w:ascii="Arial" w:hAnsi="Arial"/>
          <w:i/>
          <w:iCs/>
        </w:rPr>
        <w:t>.</w:t>
      </w:r>
    </w:p>
    <w:p>
      <w:pPr>
        <w:pStyle w:val="Textbody"/>
        <w:numPr>
          <w:ilvl w:val="0"/>
          <w:numId w:val="109"/>
        </w:numPr>
        <w:spacing w:before="0" w:after="57"/>
        <w:rPr/>
      </w:pPr>
      <w:r>
        <w:rPr>
          <w:rFonts w:cs="Arial" w:ascii="Arial" w:hAnsi="Arial"/>
          <w:shd w:fill="729FCF" w:val="clear"/>
        </w:rPr>
        <w:t>Плановый перезаряд</w:t>
      </w:r>
      <w:r>
        <w:rPr>
          <w:rFonts w:cs="Arial" w:ascii="Arial" w:hAnsi="Arial"/>
          <w:shd w:fill="auto" w:val="clear"/>
        </w:rPr>
        <w:t xml:space="preserve"> — статус, который устанавливается при </w:t>
      </w:r>
      <w:r>
        <w:rPr>
          <w:rFonts w:cs="Arial" w:ascii="Arial" w:hAnsi="Arial"/>
        </w:rPr>
        <w:t xml:space="preserve">зарядке скважины </w:t>
      </w:r>
      <w:r>
        <w:rPr>
          <w:rFonts w:cs="Arial" w:ascii="Arial" w:hAnsi="Arial"/>
        </w:rPr>
        <w:t xml:space="preserve">в статусе ДПУ </w:t>
      </w:r>
      <w:r>
        <w:rPr>
          <w:rFonts w:cs="Arial" w:ascii="Arial" w:hAnsi="Arial"/>
        </w:rPr>
        <w:t>в пределах допустимого диапазона.</w:t>
      </w:r>
    </w:p>
    <w:p>
      <w:pPr>
        <w:pStyle w:val="Textbody"/>
        <w:numPr>
          <w:ilvl w:val="0"/>
          <w:numId w:val="0"/>
        </w:numPr>
        <w:spacing w:before="0" w:after="57"/>
        <w:ind w:left="0" w:hanging="0"/>
        <w:rPr>
          <w:rFonts w:ascii="Arial" w:hAnsi="Arial" w:eastAsia="Microsoft YaHei" w:cs="Arial"/>
          <w:shd w:fill="auto" w:val="clear"/>
        </w:rPr>
      </w:pPr>
      <w:r>
        <w:rPr>
          <w:i w:val="false"/>
          <w:iCs w:val="false"/>
          <w:shd w:fill="FF4000" w:val="clear"/>
        </w:rPr>
      </w:r>
    </w:p>
    <w:p>
      <w:pPr>
        <w:pStyle w:val="4"/>
        <w:numPr>
          <w:ilvl w:val="2"/>
          <w:numId w:val="6"/>
        </w:numPr>
        <w:rPr>
          <w:rFonts w:ascii="Arial" w:hAnsi="Arial" w:cs="Arial"/>
        </w:rPr>
      </w:pPr>
      <w:bookmarkStart w:id="25" w:name="_Toc164267770"/>
      <w:bookmarkStart w:id="26" w:name="Дозарядка_по_уходу_ВВ"/>
      <w:r>
        <w:rPr>
          <w:rFonts w:cs="Arial" w:ascii="Arial" w:hAnsi="Arial"/>
        </w:rPr>
        <w:t>Дозарядка по уходу ВВ</w:t>
      </w:r>
      <w:bookmarkEnd w:id="25"/>
      <w:bookmarkEnd w:id="26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Если во время проверки качества зарядки блока Взрывник обнаруживает скважину X с уходом ВВ, то на планшете для скважины X выставляется статус "Дозаряд по уходу ВВ" (название статуса в Системе - ДПУ). При выставлении статуса "Дозаряд по уходу ВВ" в интерфейсе планшете автоматически вызывается окно с 2 вкладками, на вкладке Ручной, с помощью клавиатуры, Взрывник вносит значение необходимого дозаряда в килограммах ВВ (Рисунок 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30445" cy="2992755"/>
            <wp:effectExtent l="0" t="0" r="0" b="0"/>
            <wp:docPr id="11" name="Изображение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5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. Ввод значения массы дозаряда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362450" cy="2867025"/>
            <wp:effectExtent l="0" t="0" r="0" b="0"/>
            <wp:docPr id="12" name="Изображение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>. Ввод параметров автоматического расчета массы ВВ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На вкладке «Автомат» (Рисунок 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>) Взрывник вносит следующие параметры, такие как:</w:t>
      </w:r>
    </w:p>
    <w:p>
      <w:pPr>
        <w:pStyle w:val="Textbody"/>
        <w:numPr>
          <w:ilvl w:val="0"/>
          <w:numId w:val="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000000"/>
          <w:lang w:val="en-US"/>
        </w:rPr>
        <w:t>X</w:t>
      </w:r>
      <w:r>
        <w:rPr>
          <w:rFonts w:cs="Arial" w:ascii="Arial" w:hAnsi="Arial"/>
          <w:color w:val="000000"/>
        </w:rPr>
        <w:t xml:space="preserve"> – количество ВВ которое надо дозарядить</w:t>
      </w:r>
    </w:p>
    <w:p>
      <w:pPr>
        <w:pStyle w:val="Textbody"/>
        <w:numPr>
          <w:ilvl w:val="0"/>
          <w:numId w:val="11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000000"/>
          <w:lang w:val="en-US"/>
        </w:rPr>
        <w:t>M</w:t>
      </w:r>
      <w:r>
        <w:rPr>
          <w:rFonts w:cs="Arial" w:ascii="Arial" w:hAnsi="Arial"/>
          <w:color w:val="000000"/>
        </w:rPr>
        <w:t>общ – Общая масса ВВ. Берется с проекта. Данный показатель уже известен, и не поменяется, так как скважина уже была заряжена</w:t>
      </w:r>
    </w:p>
    <w:p>
      <w:pPr>
        <w:pStyle w:val="Textbody"/>
        <w:numPr>
          <w:ilvl w:val="0"/>
          <w:numId w:val="11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000000"/>
          <w:lang w:val="en-US"/>
        </w:rPr>
        <w:t>L</w:t>
      </w:r>
      <w:r>
        <w:rPr>
          <w:rFonts w:cs="Arial" w:ascii="Arial" w:hAnsi="Arial"/>
          <w:color w:val="000000"/>
        </w:rPr>
        <w:t>зар – это глубина высоты колонки ВВ. Берется с проекта (с вашей БД). Данный показатель уже известен, и не поменяется, так как скважина уже была заряжена</w:t>
      </w:r>
    </w:p>
    <w:p>
      <w:pPr>
        <w:pStyle w:val="Textbody"/>
        <w:numPr>
          <w:ilvl w:val="0"/>
          <w:numId w:val="11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000000"/>
          <w:lang w:val="en-US"/>
        </w:rPr>
        <w:t>L</w:t>
      </w:r>
      <w:r>
        <w:rPr>
          <w:rFonts w:cs="Arial" w:ascii="Arial" w:hAnsi="Arial"/>
          <w:color w:val="000000"/>
        </w:rPr>
        <w:t>скв – это глубина скважины. Берется с проекта (с вашей БД). Данный показатель уже известен, и не поменяется, так как скважина уже была заряжена</w:t>
      </w:r>
    </w:p>
    <w:p>
      <w:pPr>
        <w:pStyle w:val="Textbody"/>
        <w:numPr>
          <w:ilvl w:val="0"/>
          <w:numId w:val="11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000000"/>
          <w:lang w:val="en-US"/>
        </w:rPr>
        <w:t>L</w:t>
      </w:r>
      <w:r>
        <w:rPr>
          <w:rFonts w:cs="Arial" w:ascii="Arial" w:hAnsi="Arial"/>
          <w:color w:val="000000"/>
        </w:rPr>
        <w:t>зам – это глубина по уходу (то есть то что взрывник измерил). Этот параметр взрывник будет вводить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По умолчанию параметры по во вкладке Автомат равны фактическим параметрам скважины. Данные параметры необходимые для автоматического расчета массы заряда ВВ. После ввода значения дозаряда в кг. статус скважины в Системе меняется на "Дозаряд по уходу ВВ", скважина подсвечивается </w:t>
      </w:r>
      <w:r>
        <w:rPr>
          <w:rFonts w:cs="Arial" w:ascii="Arial" w:hAnsi="Arial"/>
        </w:rPr>
        <w:t>фиолетовым</w:t>
      </w:r>
      <w:r>
        <w:rPr>
          <w:rFonts w:cs="Arial" w:ascii="Arial" w:hAnsi="Arial"/>
        </w:rPr>
        <w:t xml:space="preserve"> цветом (Рисунок </w:t>
      </w:r>
      <w:r>
        <w:rPr>
          <w:rFonts w:cs="Arial" w:ascii="Arial" w:hAnsi="Arial"/>
        </w:rPr>
        <w:t>8</w:t>
      </w:r>
      <w:r>
        <w:rPr>
          <w:rFonts w:cs="Arial" w:ascii="Arial" w:hAnsi="Arial"/>
        </w:rPr>
        <w:t>), сигнализируя о необходимости дозаряда скважины по уходу. При этом в Системе регистрируется источник (Имя Взрывника) и дата, время изменения статуса скважины на "Дозаряд по уходу ВВ".</w:t>
      </w:r>
    </w:p>
    <w:p>
      <w:pPr>
        <w:pStyle w:val="Caption"/>
        <w:jc w:val="center"/>
        <w:rPr>
          <w:rFonts w:ascii="Arial" w:hAnsi="Arial" w:cs="Arial"/>
        </w:rPr>
      </w:pPr>
      <w:r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6120130" cy="3993515"/>
            <wp:effectExtent l="0" t="0" r="0" b="0"/>
            <wp:wrapSquare wrapText="largest"/>
            <wp:docPr id="1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8</w:t>
      </w:r>
      <w:r>
        <w:rPr>
          <w:rFonts w:cs="Arial" w:ascii="Arial" w:hAnsi="Arial"/>
        </w:rPr>
        <w:t>. Отображение скважин со статусом ДПУ</w:t>
      </w:r>
    </w:p>
    <w:p>
      <w:pPr>
        <w:pStyle w:val="Normal"/>
        <w:spacing w:before="0" w:after="0"/>
        <w:jc w:val="left"/>
        <w:rPr>
          <w:rFonts w:ascii="Arial" w:hAnsi="Arial" w:eastAsia="SimSun" w:cs="Arial"/>
          <w:i/>
          <w:i/>
          <w:iCs/>
          <w:sz w:val="20"/>
          <w:szCs w:val="20"/>
        </w:rPr>
      </w:pPr>
      <w:r>
        <w:rPr>
          <w:rFonts w:eastAsia="SimSun" w:cs="Arial" w:ascii="Arial" w:hAnsi="Arial"/>
          <w:i/>
          <w:iCs/>
          <w:sz w:val="20"/>
          <w:szCs w:val="20"/>
        </w:rPr>
      </w:r>
      <w:r>
        <w:br w:type="page"/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27" w:name="_Toc164267771"/>
      <w:bookmarkStart w:id="28" w:name="Панель_“Сообщения»_СЗМ_Планшет"/>
      <w:bookmarkStart w:id="29" w:name="_Панель_«Сообщения»"/>
      <w:bookmarkEnd w:id="29"/>
      <w:r>
        <w:rPr>
          <w:rFonts w:cs="Arial" w:ascii="Arial" w:hAnsi="Arial"/>
          <w:lang w:val="en-US"/>
        </w:rPr>
        <w:t xml:space="preserve">Панель </w:t>
      </w:r>
      <w:r>
        <w:rPr>
          <w:rFonts w:cs="Arial" w:ascii="Arial" w:hAnsi="Arial"/>
        </w:rPr>
        <w:t>«Сообщения»</w:t>
      </w:r>
      <w:bookmarkEnd w:id="27"/>
      <w:bookmarkEnd w:id="28"/>
    </w:p>
    <w:p>
      <w:pPr>
        <w:pStyle w:val="Normal"/>
        <w:rPr>
          <w:rFonts w:ascii="Arial" w:hAnsi="Arial" w:cs="Arial"/>
        </w:rPr>
      </w:pPr>
      <w:bookmarkStart w:id="30" w:name="Панель_“Задания»_СЗМ_Планшет"/>
      <w:r>
        <w:rPr>
          <w:rFonts w:cs="Arial" w:ascii="Arial" w:hAnsi="Arial"/>
        </w:rPr>
        <w:t xml:space="preserve">В программе у взрывника есть возможность обмена текстовыми сообщениями с другими операторами (Рисунок </w:t>
      </w:r>
      <w:r>
        <w:rPr>
          <w:rFonts w:cs="Arial" w:ascii="Arial" w:hAnsi="Arial"/>
        </w:rPr>
        <w:t>9</w:t>
      </w:r>
      <w:r>
        <w:rPr>
          <w:rFonts w:cs="Arial" w:ascii="Arial" w:hAnsi="Arial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646295" cy="3390900"/>
            <wp:effectExtent l="0" t="0" r="0" b="0"/>
            <wp:docPr id="14" name="Изображение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6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9</w:t>
      </w:r>
      <w:r>
        <w:rPr>
          <w:rFonts w:cs="Arial" w:ascii="Arial" w:hAnsi="Arial"/>
        </w:rPr>
        <w:t>. Панель сообщений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Панель состоит из следующих параметров:</w:t>
      </w:r>
    </w:p>
    <w:p>
      <w:pPr>
        <w:pStyle w:val="Textbody"/>
        <w:numPr>
          <w:ilvl w:val="0"/>
          <w:numId w:val="11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Уведомление о наличии непрочитанных сообщений</w:t>
      </w:r>
    </w:p>
    <w:p>
      <w:pPr>
        <w:pStyle w:val="Textbody"/>
        <w:numPr>
          <w:ilvl w:val="0"/>
          <w:numId w:val="11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Выбор получателя сообщения</w:t>
      </w:r>
    </w:p>
    <w:p>
      <w:pPr>
        <w:pStyle w:val="Textbody"/>
        <w:numPr>
          <w:ilvl w:val="0"/>
          <w:numId w:val="11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отправки сообщения</w:t>
      </w:r>
    </w:p>
    <w:p>
      <w:pPr>
        <w:pStyle w:val="Textbody"/>
        <w:numPr>
          <w:ilvl w:val="0"/>
          <w:numId w:val="11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записи и отправки голосового сообщения</w:t>
      </w:r>
    </w:p>
    <w:p>
      <w:pPr>
        <w:pStyle w:val="Textbody"/>
        <w:numPr>
          <w:ilvl w:val="0"/>
          <w:numId w:val="11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Поле ввода сообщения</w:t>
      </w:r>
    </w:p>
    <w:p>
      <w:pPr>
        <w:pStyle w:val="Textbody"/>
        <w:numPr>
          <w:ilvl w:val="0"/>
          <w:numId w:val="11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Отображение/скрытие клавиатуры</w:t>
      </w:r>
    </w:p>
    <w:p>
      <w:pPr>
        <w:pStyle w:val="Textbody"/>
        <w:numPr>
          <w:ilvl w:val="0"/>
          <w:numId w:val="12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Выход из панели сообщений</w:t>
      </w:r>
    </w:p>
    <w:p>
      <w:pPr>
        <w:pStyle w:val="Textbody"/>
        <w:numPr>
          <w:ilvl w:val="0"/>
          <w:numId w:val="12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Статус сообщения: прочитан/не прочитан</w:t>
      </w:r>
    </w:p>
    <w:p>
      <w:pPr>
        <w:pStyle w:val="Textbody"/>
        <w:numPr>
          <w:ilvl w:val="0"/>
          <w:numId w:val="12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Входящие или исходящие сообщения</w:t>
      </w:r>
    </w:p>
    <w:p>
      <w:pPr>
        <w:pStyle w:val="Textbody"/>
        <w:numPr>
          <w:ilvl w:val="0"/>
          <w:numId w:val="12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Время получения или отправки сообщения</w:t>
      </w:r>
    </w:p>
    <w:p>
      <w:pPr>
        <w:pStyle w:val="Textbody"/>
        <w:numPr>
          <w:ilvl w:val="0"/>
          <w:numId w:val="12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Текст сообщения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отправки сообщения другому оператору необходимо выбрать получателя (Рисунок 1</w:t>
      </w:r>
      <w:r>
        <w:rPr>
          <w:rFonts w:eastAsia="SimSun" w:cs="Arial" w:ascii="Arial" w:hAnsi="Arial"/>
        </w:rPr>
        <w:t>0</w:t>
      </w:r>
      <w:r>
        <w:rPr>
          <w:rFonts w:cs="Arial" w:ascii="Arial" w:hAnsi="Arial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409950" cy="2980690"/>
            <wp:effectExtent l="0" t="0" r="0" b="0"/>
            <wp:docPr id="15" name="Изображение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6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0" r="22158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0</w:t>
      </w:r>
      <w:r>
        <w:rPr>
          <w:rFonts w:cs="Arial" w:ascii="Arial" w:hAnsi="Arial"/>
        </w:rPr>
        <w:t>. Выбор получателя сообщения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появившемся списке выберете тип техники, а затем наименование машины, для оператора которому вы пишите сообщения. После выбора оператора необходимо написать сообщение.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программе есть 2 вида сообщений: голосовое или текстовое.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набора текстового сообщения нажмите на знак клавиатуры. Писать можно на двух языках: английский и русский.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Обратите внимание, что существует ограничение на ввод сообщения, оно составляет 30 символов на одно сообщение. После написания сообщения, нажать кнопку с иконкой бумажного самолётика – </w:t>
      </w:r>
      <w:r>
        <w:rPr>
          <w:rFonts w:cs="Arial" w:ascii="Arial" w:hAnsi="Arial"/>
          <w:i/>
          <w:iCs/>
        </w:rPr>
        <w:t>Отправить</w:t>
      </w:r>
      <w:r>
        <w:rPr>
          <w:rFonts w:cs="Arial" w:ascii="Arial" w:hAnsi="Arial"/>
        </w:rPr>
        <w:t>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оператору пришло сообщение, то возле иконки сообщения, в верхнем правом углу, появится число непрочитанных сообщений, а сама иконка начнет моргать.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списке сообщений письмо будет отображаться непрочитанным — закрытый конверт с красным текстом сообщения. При нажатии на сообщение оно поменяет свой цвет, а конверт раскроется — это означает, что сообщения прочитано.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пришло голосовое сообщение, то он так же будет отображаться красным цветом, пока оператор не прослушает это сообщение.</w:t>
      </w:r>
    </w:p>
    <w:p>
      <w:pPr>
        <w:pStyle w:val="Normal"/>
        <w:rPr>
          <w:rFonts w:ascii="Arial" w:hAnsi="Arial" w:eastAsia="Microsoft YaHei" w:cs="Arial"/>
          <w:i/>
          <w:i/>
          <w:iCs/>
        </w:rPr>
      </w:pPr>
      <w:r>
        <w:rPr>
          <w:rFonts w:eastAsia="Microsoft YaHei" w:cs="Arial" w:ascii="Arial" w:hAnsi="Arial"/>
          <w:iCs/>
        </w:rPr>
        <w:t>Выйти из панели сообщений можно нажав кнопку</w:t>
      </w:r>
      <w:r>
        <w:rPr>
          <w:rFonts w:eastAsia="Microsoft YaHei" w:cs="Arial" w:ascii="Arial" w:hAnsi="Arial"/>
          <w:i/>
          <w:iCs/>
        </w:rPr>
        <w:t xml:space="preserve"> Закрыть.</w:t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31" w:name="Панель_“Задания»_СЗМ_Планшет"/>
      <w:bookmarkStart w:id="32" w:name="_Toc164267772"/>
      <w:r>
        <w:rPr>
          <w:rFonts w:cs="Arial" w:ascii="Arial" w:hAnsi="Arial"/>
        </w:rPr>
        <w:t>Панель «Местоположение»</w:t>
      </w:r>
      <w:bookmarkEnd w:id="31"/>
      <w:bookmarkEnd w:id="32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Старший взрывник имеет возможность отслеживать в реальном времени изменения на взрывных блоках.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Можно отобразить как один блок, так и все сразу (Рисунок 1</w:t>
      </w:r>
      <w:r>
        <w:rPr>
          <w:rFonts w:cs="Arial" w:ascii="Arial" w:hAnsi="Arial"/>
        </w:rPr>
        <w:t>1</w:t>
      </w:r>
      <w:r>
        <w:rPr>
          <w:rFonts w:cs="Arial" w:ascii="Arial" w:hAnsi="Arial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Caption"/>
        <w:jc w:val="center"/>
        <w:rPr>
          <w:rFonts w:ascii="Arial" w:hAnsi="Arial" w:cs="Arial"/>
        </w:rPr>
      </w:pPr>
      <w:r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746125</wp:posOffset>
            </wp:positionH>
            <wp:positionV relativeFrom="paragraph">
              <wp:posOffset>2933700</wp:posOffset>
            </wp:positionV>
            <wp:extent cx="4627880" cy="356870"/>
            <wp:effectExtent l="0" t="0" r="0" b="0"/>
            <wp:wrapNone/>
            <wp:docPr id="1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73880"/>
            <wp:effectExtent l="0" t="0" r="0" b="0"/>
            <wp:wrapSquare wrapText="largest"/>
            <wp:docPr id="1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1</w:t>
      </w:r>
      <w:r>
        <w:rPr>
          <w:rFonts w:cs="Arial" w:ascii="Arial" w:hAnsi="Arial"/>
        </w:rPr>
        <w:t>. Панель местоположения</w:t>
      </w:r>
    </w:p>
    <w:p>
      <w:pPr>
        <w:pStyle w:val="Caption"/>
        <w:jc w:val="center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выбора одного блока необходимо выбрать на панели «</w:t>
      </w:r>
      <w:r>
        <w:rPr>
          <w:rFonts w:eastAsia="SimSun" w:cs="Arial" w:ascii="Arial" w:hAnsi="Arial"/>
        </w:rPr>
        <w:t>Местоположение</w:t>
      </w:r>
      <w:r>
        <w:rPr>
          <w:rFonts w:cs="Arial" w:ascii="Arial" w:hAnsi="Arial"/>
        </w:rPr>
        <w:t>» интересующий блок из списка доступных в левой части экрана. При выборе блока нажмите кнопку «</w:t>
      </w:r>
      <w:r>
        <w:rPr>
          <w:rFonts w:cs="Arial" w:ascii="Arial" w:hAnsi="Arial"/>
          <w:iCs/>
        </w:rPr>
        <w:t>Да» для подтверждения или выбор будет подтвержден автоматически в течение 10 секунд</w:t>
      </w:r>
      <w:r>
        <w:rPr>
          <w:rFonts w:cs="Arial" w:ascii="Arial" w:hAnsi="Arial"/>
        </w:rPr>
        <w:t>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просмотра одновременно всех взрывных блоков на карте необходимо переключить режим отображения (нажать на кнопку «Все блоки») и выйти в панель «Навигация».</w:t>
      </w:r>
    </w:p>
    <w:p>
      <w:pPr>
        <w:pStyle w:val="4"/>
        <w:numPr>
          <w:ilvl w:val="2"/>
          <w:numId w:val="6"/>
        </w:numPr>
        <w:rPr>
          <w:rFonts w:ascii="Arial" w:hAnsi="Arial" w:cs="Arial"/>
        </w:rPr>
      </w:pPr>
      <w:bookmarkStart w:id="33" w:name="_Toc164267773"/>
      <w:bookmarkStart w:id="34" w:name="Поиск_и_выбор_скважин_СЗМ_Плашет"/>
      <w:r>
        <w:rPr>
          <w:rFonts w:cs="Arial" w:ascii="Arial" w:hAnsi="Arial"/>
        </w:rPr>
        <w:t>Поиск и выбор скважин</w:t>
      </w:r>
      <w:bookmarkEnd w:id="33"/>
      <w:bookmarkEnd w:id="34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Необходимую скважину можно найти следующими способами:</w:t>
      </w:r>
    </w:p>
    <w:p>
      <w:pPr>
        <w:pStyle w:val="Textbody"/>
        <w:numPr>
          <w:ilvl w:val="0"/>
          <w:numId w:val="12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Через карту</w:t>
      </w:r>
    </w:p>
    <w:p>
      <w:pPr>
        <w:pStyle w:val="Textbody"/>
        <w:numPr>
          <w:ilvl w:val="0"/>
          <w:numId w:val="12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Через список скважин</w:t>
      </w:r>
    </w:p>
    <w:p>
      <w:pPr>
        <w:pStyle w:val="Textbody"/>
        <w:numPr>
          <w:ilvl w:val="0"/>
          <w:numId w:val="12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Через поиск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вы находитесь на панели навигации и отображается интересующий блок, то можно увеличить масштаб и выбрать вручную необходимую скважину. После нажатия на скважину откроется панель «Свойства скважины».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Так же найти конкретную скважину можно через панель «</w:t>
      </w:r>
      <w:r>
        <w:rPr>
          <w:rFonts w:eastAsia="SimSun" w:cs="Arial" w:ascii="Arial" w:hAnsi="Arial"/>
        </w:rPr>
        <w:t>Местоположение</w:t>
      </w:r>
      <w:r>
        <w:rPr>
          <w:rFonts w:cs="Arial" w:ascii="Arial" w:hAnsi="Arial"/>
        </w:rPr>
        <w:t>». При выборе взрывного блока отобразится список всех скважин, относящихся к этому блоку.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Выбрав любую интересующую скважину нажмите кнопку «</w:t>
      </w:r>
      <w:r>
        <w:rPr>
          <w:rFonts w:cs="Arial" w:ascii="Arial" w:hAnsi="Arial"/>
          <w:iCs/>
        </w:rPr>
        <w:t>Да» для подтверждения и</w:t>
      </w:r>
      <w:r>
        <w:rPr>
          <w:rFonts w:cs="Arial" w:ascii="Arial" w:hAnsi="Arial"/>
        </w:rPr>
        <w:t>ли в течение 10 секунд, выбор будет подтвержден автоматически. Чтобы не искать в большом списке нужную скважину – воспользуйтесь поиском/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7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11775" cy="3528060"/>
            <wp:effectExtent l="0" t="0" r="0" b="0"/>
            <wp:wrapSquare wrapText="largest"/>
            <wp:docPr id="1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ption"/>
        <w:jc w:val="center"/>
        <w:rPr>
          <w:rFonts w:ascii="Arial" w:hAnsi="Arial" w:eastAsia="Microsoft YaHei" w:cs="Arial"/>
          <w:i w:val="false"/>
          <w:i w:val="false"/>
          <w:iCs w:val="false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>. Поиск и выбор скважин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Нажав кнопку «Скважины» (Рисунок 1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>), появится цифровая клавиатура для ввода номера скважины. При вводе любого числа в списке скважин отобразятся все скважины, где есть похожие сочетания цифр.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нажатии на кнопку «По уб./ По воз.» осуществляется сортировка скважин.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Найдя искомую скважину, нажмите на кнопку с ее номером, а затем кнопку «</w:t>
      </w:r>
      <w:r>
        <w:rPr>
          <w:rFonts w:cs="Arial" w:ascii="Arial" w:hAnsi="Arial"/>
          <w:i/>
        </w:rPr>
        <w:t>Да</w:t>
      </w:r>
      <w:r>
        <w:rPr>
          <w:rFonts w:cs="Arial" w:ascii="Arial" w:hAnsi="Arial"/>
        </w:rPr>
        <w:t>» для подтверждения (выбор будет подтвержден автоматически в течение 10 секунд). Таким же образом можно найти интересующий вас блок.</w:t>
      </w:r>
    </w:p>
    <w:p>
      <w:pPr>
        <w:pStyle w:val="Normal"/>
        <w:spacing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35" w:name="_Toc164267774"/>
      <w:bookmarkStart w:id="36" w:name="Панель_«Массовая_смена_параметров_скважи"/>
      <w:r>
        <w:rPr>
          <w:rFonts w:cs="Arial" w:ascii="Arial" w:hAnsi="Arial"/>
        </w:rPr>
        <w:t>Панель «Массовая смена свойств скважин»</w:t>
      </w:r>
      <w:bookmarkEnd w:id="35"/>
      <w:bookmarkEnd w:id="36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 помощью панели «Массовая смена свойств скважин» «Взрывник» изменяет параметры группы скважин на выбранном блоке при необходимости изменения статуса, глубины или плановой массы сразу нескольких скважин.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457700" cy="2686050"/>
            <wp:effectExtent l="0" t="0" r="0" b="0"/>
            <wp:docPr id="19" name="Изображение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5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eastAsia="Microsoft YaHei" w:cs="Arial"/>
          <w:i w:val="false"/>
          <w:i w:val="false"/>
          <w:iCs w:val="false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3</w:t>
      </w:r>
      <w:r>
        <w:rPr>
          <w:rFonts w:cs="Arial" w:ascii="Arial" w:hAnsi="Arial"/>
        </w:rPr>
        <w:t>. Панель массовой смены свойств скважин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На панели присутствуют следующие элементы (Рисунок </w:t>
      </w:r>
      <w:r>
        <w:rPr>
          <w:rFonts w:cs="Arial" w:ascii="Arial" w:hAnsi="Arial"/>
        </w:rPr>
        <w:t>13</w:t>
      </w:r>
      <w:r>
        <w:rPr>
          <w:rFonts w:cs="Arial" w:ascii="Arial" w:hAnsi="Arial"/>
        </w:rPr>
        <w:t>):</w:t>
      </w:r>
    </w:p>
    <w:p>
      <w:pPr>
        <w:pStyle w:val="Textbody"/>
        <w:numPr>
          <w:ilvl w:val="0"/>
          <w:numId w:val="12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Суммарная требуемая масса ВВ для выбранных скважин</w:t>
      </w:r>
    </w:p>
    <w:p>
      <w:pPr>
        <w:pStyle w:val="Textbody"/>
        <w:numPr>
          <w:ilvl w:val="0"/>
          <w:numId w:val="12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выбранных скважин</w:t>
      </w:r>
    </w:p>
    <w:p>
      <w:pPr>
        <w:pStyle w:val="Textbody"/>
        <w:numPr>
          <w:ilvl w:val="0"/>
          <w:numId w:val="13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Режим выделения скважин: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Зона — выделение области по точкам. Будут выделены все скважины, входящие в область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Штучно — поштучный выбор скважин</w:t>
      </w:r>
    </w:p>
    <w:p>
      <w:pPr>
        <w:pStyle w:val="Textbody"/>
        <w:numPr>
          <w:ilvl w:val="0"/>
          <w:numId w:val="131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Статус выбранных скважин</w:t>
      </w:r>
    </w:p>
    <w:p>
      <w:pPr>
        <w:pStyle w:val="Textbody"/>
        <w:numPr>
          <w:ilvl w:val="0"/>
          <w:numId w:val="132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План. масса выбранных скважин</w:t>
      </w:r>
    </w:p>
    <w:p>
      <w:pPr>
        <w:pStyle w:val="Textbody"/>
        <w:numPr>
          <w:ilvl w:val="0"/>
          <w:numId w:val="133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Глубина выбранных скважин</w:t>
      </w:r>
    </w:p>
    <w:p>
      <w:pPr>
        <w:pStyle w:val="Textbody"/>
        <w:numPr>
          <w:ilvl w:val="0"/>
          <w:numId w:val="134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Подтверждение новых параметров</w:t>
      </w:r>
    </w:p>
    <w:p>
      <w:pPr>
        <w:pStyle w:val="Textbody"/>
        <w:numPr>
          <w:ilvl w:val="0"/>
          <w:numId w:val="135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Отмена последнего действия по выделению скважин:</w:t>
      </w:r>
    </w:p>
    <w:p>
      <w:pPr>
        <w:pStyle w:val="Textbody"/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Если режим зона, то убирает последнюю точку из области</w:t>
      </w:r>
    </w:p>
    <w:p>
      <w:pPr>
        <w:pStyle w:val="Textbody"/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Если режим штучно, то убирает последнюю выбранную в этом режиме скважину</w:t>
      </w:r>
    </w:p>
    <w:p>
      <w:pPr>
        <w:pStyle w:val="Textbody"/>
        <w:numPr>
          <w:ilvl w:val="0"/>
          <w:numId w:val="136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Область выделения скважин</w:t>
      </w:r>
    </w:p>
    <w:p>
      <w:pPr>
        <w:pStyle w:val="Textbody"/>
        <w:numPr>
          <w:ilvl w:val="0"/>
          <w:numId w:val="137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Скважины, выбранные штучно</w:t>
      </w:r>
    </w:p>
    <w:p>
      <w:pPr>
        <w:pStyle w:val="Textbody"/>
        <w:numPr>
          <w:ilvl w:val="0"/>
          <w:numId w:val="138"/>
        </w:numPr>
        <w:spacing w:lineRule="auto" w:line="240"/>
        <w:rPr>
          <w:rFonts w:ascii="Arial" w:hAnsi="Arial" w:eastAsia="Microsoft YaHei" w:cs="Arial"/>
          <w:iCs/>
        </w:rPr>
      </w:pPr>
      <w:r>
        <w:rPr>
          <w:rFonts w:eastAsia="Microsoft YaHei" w:cs="Arial" w:ascii="Arial" w:hAnsi="Arial"/>
          <w:iCs/>
        </w:rPr>
        <w:t>Выход из Массовой смены свойств скважин без сохранения изменений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Данную панель нельзя открыть одновременно с панелью «Задать зоны зарядки».</w:t>
      </w:r>
      <w:r>
        <w:br w:type="page"/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37" w:name="_Toc164267775"/>
      <w:bookmarkStart w:id="38" w:name="Панель_«Задать_зону_зарядки»"/>
      <w:r>
        <w:rPr>
          <w:rFonts w:cs="Arial" w:ascii="Arial" w:hAnsi="Arial"/>
          <w:lang w:val="en-US"/>
        </w:rPr>
        <w:t xml:space="preserve">Панель </w:t>
      </w:r>
      <w:r>
        <w:rPr>
          <w:rFonts w:cs="Arial" w:ascii="Arial" w:hAnsi="Arial"/>
        </w:rPr>
        <w:t>«Задать зоны зарядки»</w:t>
      </w:r>
      <w:bookmarkEnd w:id="37"/>
      <w:bookmarkEnd w:id="38"/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Зарядная зона — это область зарядного блока, назначенная одной конкретной СЗМ и позволяющая водителю видеть какие скважины ему нужно будет зарядить. Зону зарядки можно задать с помощью кнопки «Задать зону зарядки» (Рисунок 1</w:t>
      </w:r>
      <w:r>
        <w:rPr>
          <w:rFonts w:cs="Arial" w:ascii="Arial" w:hAnsi="Arial"/>
        </w:rPr>
        <w:t>4</w:t>
      </w:r>
      <w:r>
        <w:rPr>
          <w:rFonts w:cs="Arial" w:ascii="Arial" w:hAnsi="Arial"/>
        </w:rPr>
        <w:t>), цифрой 1 отмечена кнопка для задачи зон загрузки.</w:t>
      </w:r>
    </w:p>
    <w:p>
      <w:pPr>
        <w:pStyle w:val="Textbody"/>
        <w:spacing w:lineRule="auto" w:line="240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591050" cy="3420745"/>
            <wp:effectExtent l="0" t="0" r="0" b="0"/>
            <wp:docPr id="20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4</w:t>
      </w:r>
      <w:r>
        <w:rPr>
          <w:rFonts w:cs="Arial" w:ascii="Arial" w:hAnsi="Arial"/>
        </w:rPr>
        <w:t>. Дисплей оператора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Работа с функционалом задачи зоны загрузки представлена на рисунке 1</w:t>
      </w:r>
      <w:r>
        <w:rPr>
          <w:rFonts w:cs="Arial" w:ascii="Arial" w:hAnsi="Arial"/>
        </w:rPr>
        <w:t>5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13300" cy="2962275"/>
            <wp:effectExtent l="0" t="0" r="0" b="0"/>
            <wp:docPr id="21" name="Изображение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6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5</w:t>
      </w:r>
      <w:r>
        <w:rPr>
          <w:rFonts w:cs="Arial" w:ascii="Arial" w:hAnsi="Arial"/>
        </w:rPr>
        <w:t>. Назначение зон зарядки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«Задать зоны зарядки» не может быть открыта одновременно с панелью «Массовая смена свойств скважин». На панели «Задать зоны зарядки» зон зарядки присутствуют следующие элементы:</w:t>
      </w:r>
    </w:p>
    <w:p>
      <w:pPr>
        <w:pStyle w:val="Textbody"/>
        <w:numPr>
          <w:ilvl w:val="0"/>
          <w:numId w:val="13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Суммарная требуемая масса ВВ скважин в ЗОНА ЗАРЯДКИ;</w:t>
      </w:r>
    </w:p>
    <w:p>
      <w:pPr>
        <w:pStyle w:val="Textbody"/>
        <w:numPr>
          <w:ilvl w:val="0"/>
          <w:numId w:val="14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выбора СЗМ, которой назначается зона зарядки (при нажатии на кнопку открывается панель выбора юнита (Рисунок 1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));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  <w:b/>
          <w:bCs/>
          <w:i/>
          <w:iCs/>
        </w:rPr>
        <w:t xml:space="preserve">ВАЖНО!!! </w:t>
      </w:r>
      <w:r>
        <w:rPr>
          <w:rFonts w:cs="Arial" w:ascii="Arial" w:hAnsi="Arial"/>
        </w:rPr>
        <w:t xml:space="preserve">Первым действием необходимо всегда выбирать СЗМ. Можно создавать зарядные зоны для нескольких СЗМ последовательно: при переходе к </w:t>
      </w:r>
      <w:r>
        <w:rPr>
          <w:rFonts w:eastAsia="SimSun" w:cs="Arial" w:ascii="Arial" w:hAnsi="Arial"/>
        </w:rPr>
        <w:t>другой</w:t>
      </w:r>
      <w:r>
        <w:rPr>
          <w:rFonts w:cs="Arial" w:ascii="Arial" w:hAnsi="Arial"/>
        </w:rPr>
        <w:t xml:space="preserve"> СЗМ с помощью кнопки выбора СЗМ параметры зоны зарядки, выбранные для предыдущей СЗМ, сохраняются в памяти программы.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  <w:b/>
          <w:bCs/>
          <w:i/>
          <w:iCs/>
        </w:rPr>
        <w:t>ВАЖНО!!!</w:t>
      </w:r>
      <w:r>
        <w:rPr>
          <w:rFonts w:cs="Arial" w:ascii="Arial" w:hAnsi="Arial"/>
        </w:rPr>
        <w:t xml:space="preserve"> Для обновления данных по зоне зарядки требуется соединение по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. Если соединение отсутствует, то изменения будут применены только после его восстановления. До этого момента на панели «Задать </w:t>
      </w:r>
      <w:r>
        <w:rPr>
          <w:rFonts w:eastAsia="SimSun" w:cs="Arial" w:ascii="Arial" w:hAnsi="Arial"/>
        </w:rPr>
        <w:t>зоны зарядки</w:t>
      </w:r>
      <w:r>
        <w:rPr>
          <w:rFonts w:cs="Arial" w:ascii="Arial" w:hAnsi="Arial"/>
        </w:rPr>
        <w:t>» будут отображаться устаревшие данные.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705350" cy="2760980"/>
            <wp:effectExtent l="0" t="0" r="0" b="0"/>
            <wp:docPr id="22" name="Изображение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5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. Выбор СЗМ</w:t>
      </w:r>
    </w:p>
    <w:p>
      <w:pPr>
        <w:pStyle w:val="Textbody"/>
        <w:numPr>
          <w:ilvl w:val="0"/>
          <w:numId w:val="14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выбора зоны зарядки;</w:t>
      </w:r>
    </w:p>
    <w:p>
      <w:pPr>
        <w:pStyle w:val="Textbody"/>
        <w:numPr>
          <w:ilvl w:val="0"/>
          <w:numId w:val="14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выбора режима редактора (при нажатии на кнопку открывается панель выбора режима редактора (Рисунок 1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>));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747260" cy="2828925"/>
            <wp:effectExtent l="0" t="0" r="0" b="0"/>
            <wp:docPr id="23" name="Изображение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6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  <w:shd w:fill="B4C7DC" w:val="clear"/>
        </w:rPr>
      </w:pP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>. Выбор режима редактора</w:t>
      </w:r>
    </w:p>
    <w:p>
      <w:pPr>
        <w:pStyle w:val="Textbody"/>
        <w:numPr>
          <w:ilvl w:val="0"/>
          <w:numId w:val="14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создания новой зоны зарядки;</w:t>
      </w:r>
    </w:p>
    <w:p>
      <w:pPr>
        <w:pStyle w:val="Textbody"/>
        <w:numPr>
          <w:ilvl w:val="0"/>
          <w:numId w:val="14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удаления выбранной зоны зарядки;</w:t>
      </w:r>
    </w:p>
    <w:p>
      <w:pPr>
        <w:pStyle w:val="Textbody"/>
        <w:numPr>
          <w:ilvl w:val="0"/>
          <w:numId w:val="14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выхода из режима редактирования зон зарядки с сохранением всех изменений;</w:t>
      </w:r>
    </w:p>
    <w:p>
      <w:pPr>
        <w:pStyle w:val="Textbody"/>
        <w:numPr>
          <w:ilvl w:val="0"/>
          <w:numId w:val="14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отмены предыдущего действия, сделанного в выбранном режиме (Зона, штучно или Первая скважина);</w:t>
      </w:r>
    </w:p>
    <w:p>
      <w:pPr>
        <w:pStyle w:val="Textbody"/>
        <w:numPr>
          <w:ilvl w:val="0"/>
          <w:numId w:val="14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Выделенная в режиме Зона область зоны зарядки;</w:t>
      </w:r>
    </w:p>
    <w:p>
      <w:pPr>
        <w:pStyle w:val="Textbody"/>
        <w:numPr>
          <w:ilvl w:val="0"/>
          <w:numId w:val="14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Скважины, входящие в зону зарядки, но находящиеся вне области зоны зарядки. Выбраны в режиме штучно;</w:t>
      </w:r>
    </w:p>
    <w:p>
      <w:pPr>
        <w:pStyle w:val="Textbody"/>
        <w:numPr>
          <w:ilvl w:val="0"/>
          <w:numId w:val="14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Скважины, исключенные из зоны зарядки, но находящиеся в области зоны зарядки. Заданы в режиме штучно;</w:t>
      </w:r>
    </w:p>
    <w:p>
      <w:pPr>
        <w:pStyle w:val="Textbody"/>
        <w:numPr>
          <w:ilvl w:val="0"/>
          <w:numId w:val="15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Выбранная первая скважина зоны зарядки;</w:t>
      </w:r>
    </w:p>
    <w:p>
      <w:pPr>
        <w:pStyle w:val="Textbody"/>
        <w:numPr>
          <w:ilvl w:val="0"/>
          <w:numId w:val="15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выхода из режима редактирования зон зарядки без сохранения всех изменений.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Доступные режимы редактора:</w:t>
      </w:r>
    </w:p>
    <w:p>
      <w:pPr>
        <w:pStyle w:val="Textbody"/>
        <w:numPr>
          <w:ilvl w:val="0"/>
          <w:numId w:val="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Зона — выделение области для зоны зарядки по точкам</w:t>
      </w:r>
    </w:p>
    <w:p>
      <w:pPr>
        <w:pStyle w:val="Textbody"/>
        <w:numPr>
          <w:ilvl w:val="0"/>
          <w:numId w:val="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Штучно — поштучный выбор скважин для зоны зарядки. Первое нажатие на скважину добавляет ее в зону зарядки (если скважина находится вне выделенной области), второе нажатие исключает скважину из зоны зарядки (если скважина находится в выделенной области), третье нажатие снимает выбор со скважины</w:t>
      </w:r>
    </w:p>
    <w:p>
      <w:pPr>
        <w:pStyle w:val="Textbody"/>
        <w:numPr>
          <w:ilvl w:val="0"/>
          <w:numId w:val="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Первая скважина — выбор скважины, которая должна быть заряжена первой</w:t>
      </w:r>
    </w:p>
    <w:p>
      <w:pPr>
        <w:pStyle w:val="Textbody"/>
        <w:numPr>
          <w:ilvl w:val="0"/>
          <w:numId w:val="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Смежный заряд — </w:t>
      </w:r>
      <w:r>
        <w:rPr>
          <w:rFonts w:cs="Arial" w:ascii="Arial" w:hAnsi="Arial"/>
          <w:color w:val="00000A"/>
        </w:rPr>
        <w:t xml:space="preserve"> это разделение зарядки одной скважины на две зарядки двумя разными СЗМ</w:t>
      </w:r>
      <w:r>
        <w:rPr>
          <w:rFonts w:cs="Arial" w:ascii="Arial" w:hAnsi="Arial"/>
        </w:rPr>
        <w:t xml:space="preserve"> (подробно описан в пункте 6.7.1)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Для создания зарядной зоны необходимо: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1. Включить редактор создания ЗЗ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2. Выбрать СЗМ, для которой будет создаваться ЗЗ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3. Нарисовать ЗЗ любым удобны способом и выбрать первую скважину если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это необходимо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4. Для добавления еще одной ЗЗ для этой же СЗМ – нажать «Добавить зону»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5. Для сохранения и выхода из редактора ЗЗ нажать «Принять»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/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Если в созданная зона зарядки не будет иметь скважин, то при сохранении такой зоны появится сообщение об ошибке (рисунок 1</w:t>
      </w:r>
      <w:r>
        <w:rPr>
          <w:rFonts w:cs="Arial" w:ascii="Arial" w:hAnsi="Arial"/>
        </w:rPr>
        <w:t>8</w:t>
      </w:r>
      <w:r>
        <w:rPr>
          <w:rFonts w:cs="Arial" w:ascii="Arial" w:hAnsi="Arial"/>
        </w:rPr>
        <w:t>):</w:t>
      </w:r>
    </w:p>
    <w:p>
      <w:pPr>
        <w:pStyle w:val="Caption"/>
        <w:spacing w:lineRule="auto" w:line="240"/>
        <w:jc w:val="center"/>
        <w:rPr>
          <w:rFonts w:ascii="Arial" w:hAnsi="Arial" w:cs="Arial"/>
          <w:shd w:fill="B4C7DC" w:val="clear"/>
        </w:rPr>
      </w:pPr>
      <w:r>
        <w:drawing>
          <wp:anchor behindDoc="0" distT="0" distB="0" distL="0" distR="0" simplePos="0" locked="0" layoutInCell="0" allowOverlap="1" relativeHeight="77">
            <wp:simplePos x="0" y="0"/>
            <wp:positionH relativeFrom="column">
              <wp:posOffset>50800</wp:posOffset>
            </wp:positionH>
            <wp:positionV relativeFrom="paragraph">
              <wp:posOffset>60960</wp:posOffset>
            </wp:positionV>
            <wp:extent cx="6120130" cy="1766570"/>
            <wp:effectExtent l="0" t="0" r="0" b="0"/>
            <wp:wrapSquare wrapText="largest"/>
            <wp:docPr id="2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Рисунок 1</w:t>
      </w:r>
      <w:r>
        <w:rPr>
          <w:rFonts w:cs="Arial" w:ascii="Arial" w:hAnsi="Arial"/>
        </w:rPr>
        <w:t>8</w:t>
      </w:r>
      <w:r>
        <w:rPr>
          <w:rFonts w:cs="Arial" w:ascii="Arial" w:hAnsi="Arial"/>
        </w:rPr>
        <w:t>. Ошибка при сохранении зоны зарядки без скважин</w:t>
      </w:r>
    </w:p>
    <w:p>
      <w:pPr>
        <w:pStyle w:val="Caption"/>
        <w:spacing w:lineRule="auto" w:line="240"/>
        <w:jc w:val="center"/>
        <w:rPr>
          <w:rFonts w:ascii="Arial" w:hAnsi="Arial" w:cs="Arial"/>
          <w:shd w:fill="B4C7DC" w:val="clear"/>
        </w:rPr>
      </w:pPr>
      <w:r>
        <w:rPr/>
      </w:r>
    </w:p>
    <w:p>
      <w:pPr>
        <w:pStyle w:val="Textbody"/>
        <w:spacing w:lineRule="auto" w:line="240"/>
        <w:jc w:val="both"/>
        <w:rPr>
          <w:rFonts w:ascii="Arial" w:hAnsi="Arial" w:cs="Arial"/>
        </w:rPr>
      </w:pPr>
      <w:r>
        <w:rPr>
          <w:rFonts w:cs="Arial" w:ascii="Arial" w:hAnsi="Arial"/>
          <w:i w:val="false"/>
          <w:iCs w:val="false"/>
        </w:rPr>
        <w:t xml:space="preserve">Также, при создании зоны зарядки важно учитывать, что скважины, входящие в одну зону не должны попадать в другую зону зарядки этого же юнита, то есть, зоны зарядки не должны пересекаться. В противном случае, при попытке сохранения пересекающихся зон появится сообщение об ошибке (рисунок </w:t>
      </w:r>
      <w:r>
        <w:rPr>
          <w:rFonts w:cs="Arial" w:ascii="Arial" w:hAnsi="Arial"/>
          <w:i w:val="false"/>
          <w:iCs w:val="false"/>
        </w:rPr>
        <w:t>19</w:t>
      </w:r>
      <w:r>
        <w:rPr>
          <w:rFonts w:cs="Arial" w:ascii="Arial" w:hAnsi="Arial"/>
          <w:i w:val="false"/>
          <w:iCs w:val="false"/>
        </w:rPr>
        <w:t xml:space="preserve">): </w:t>
      </w:r>
    </w:p>
    <w:p>
      <w:pPr>
        <w:pStyle w:val="Caption"/>
        <w:spacing w:lineRule="auto" w:line="240"/>
        <w:jc w:val="center"/>
        <w:rPr>
          <w:i/>
          <w:i/>
          <w:iCs/>
        </w:rPr>
      </w:pPr>
      <w:r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760220"/>
            <wp:effectExtent l="0" t="0" r="0" b="0"/>
            <wp:wrapSquare wrapText="largest"/>
            <wp:docPr id="25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/>
          <w:iCs/>
        </w:rPr>
        <w:t xml:space="preserve">Рисунок </w:t>
      </w:r>
      <w:r>
        <w:rPr>
          <w:rFonts w:cs="Arial" w:ascii="Arial" w:hAnsi="Arial"/>
          <w:i/>
          <w:iCs/>
        </w:rPr>
        <w:t>19</w:t>
      </w:r>
      <w:r>
        <w:rPr>
          <w:rFonts w:cs="Arial" w:ascii="Arial" w:hAnsi="Arial"/>
          <w:i/>
          <w:iCs/>
        </w:rPr>
        <w:t xml:space="preserve">. Ошибка при сохранении пересекающихся зон зарядки 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</w:p>
    <w:p>
      <w:pPr>
        <w:pStyle w:val="4"/>
        <w:numPr>
          <w:ilvl w:val="2"/>
          <w:numId w:val="6"/>
        </w:numPr>
        <w:rPr>
          <w:rFonts w:ascii="Arial" w:hAnsi="Arial" w:cs="Arial"/>
        </w:rPr>
      </w:pPr>
      <w:bookmarkStart w:id="39" w:name="_Toc164267776"/>
      <w:bookmarkStart w:id="40" w:name="Режим_Смежный_заряд"/>
      <w:r>
        <w:rPr>
          <w:rFonts w:cs="Arial" w:ascii="Arial" w:hAnsi="Arial"/>
        </w:rPr>
        <w:t xml:space="preserve">Режим </w:t>
      </w:r>
      <w:r>
        <w:rPr>
          <w:rFonts w:cs="Arial" w:ascii="Arial" w:hAnsi="Arial"/>
          <w:lang w:val="ru-RU"/>
        </w:rPr>
        <w:t>«</w:t>
      </w:r>
      <w:r>
        <w:rPr>
          <w:rFonts w:cs="Arial" w:ascii="Arial" w:hAnsi="Arial"/>
        </w:rPr>
        <w:t>Смежный заряд</w:t>
      </w:r>
      <w:bookmarkEnd w:id="40"/>
      <w:r>
        <w:rPr>
          <w:rFonts w:cs="Arial" w:ascii="Arial" w:hAnsi="Arial"/>
          <w:lang w:val="ru-RU"/>
        </w:rPr>
        <w:t>»</w:t>
      </w:r>
      <w:bookmarkEnd w:id="39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Позволяет задавать скважинам в ЗЗ статус «Смежный заряд».</w:t>
      </w:r>
    </w:p>
    <w:p>
      <w:pPr>
        <w:pStyle w:val="Textbody"/>
        <w:rPr>
          <w:rFonts w:ascii="Arial" w:hAnsi="Arial" w:cs="Arial"/>
          <w:color w:val="00000A"/>
        </w:rPr>
      </w:pPr>
      <w:r>
        <w:rPr>
          <w:rFonts w:cs="Arial" w:ascii="Arial" w:hAnsi="Arial"/>
          <w:color w:val="00000A"/>
        </w:rPr>
        <w:t>Смежный заряд — это разделение зарядки одной скважины на две зарядки двумя разными СЗМ. Статус смежный заряд можно выставлять только при создании/редактировании ЗЗ с планшета.</w:t>
      </w:r>
    </w:p>
    <w:p>
      <w:pPr>
        <w:pStyle w:val="Textbody"/>
        <w:rPr>
          <w:rFonts w:ascii="Arial" w:hAnsi="Arial" w:cs="Arial"/>
          <w:color w:val="00000A"/>
        </w:rPr>
      </w:pPr>
      <w:r>
        <w:rPr>
          <w:rFonts w:cs="Arial" w:ascii="Arial" w:hAnsi="Arial"/>
          <w:color w:val="00000A"/>
        </w:rPr>
        <w:t xml:space="preserve">Чтобы в данном режиме задать Смешанный заряд для скважины, Взрывнику необходимо нажать на скважину на карте, а затем ввести необходимое значение заряжаемой массы, то есть часть (в кг) от общей плановой массы ВВ, которую необходимо зарядить в данной ЗЗ (Рисунок </w:t>
      </w:r>
      <w:r>
        <w:rPr>
          <w:rFonts w:cs="Arial" w:ascii="Arial" w:hAnsi="Arial"/>
          <w:color w:val="00000A"/>
        </w:rPr>
        <w:t>2</w:t>
      </w:r>
      <w:r>
        <w:rPr>
          <w:rFonts w:cs="Arial" w:ascii="Arial" w:hAnsi="Arial"/>
          <w:color w:val="00000A"/>
        </w:rPr>
        <w:t>0</w:t>
      </w:r>
      <w:r>
        <w:rPr>
          <w:rFonts w:cs="Arial" w:ascii="Arial" w:hAnsi="Arial"/>
          <w:color w:val="00000A"/>
        </w:rPr>
        <w:t>), и нажать «ОК».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385945" cy="2771775"/>
            <wp:effectExtent l="0" t="0" r="0" b="0"/>
            <wp:docPr id="26" name="Изображение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6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>0</w:t>
      </w:r>
      <w:r>
        <w:rPr>
          <w:rFonts w:cs="Arial" w:ascii="Arial" w:hAnsi="Arial"/>
        </w:rPr>
        <w:t>. Задание смежного заряда</w:t>
      </w:r>
    </w:p>
    <w:p>
      <w:pPr>
        <w:pStyle w:val="Textbody"/>
        <w:rPr>
          <w:rFonts w:ascii="Arial" w:hAnsi="Arial" w:cs="Arial"/>
          <w:color w:val="00000A"/>
        </w:rPr>
      </w:pPr>
      <w:r>
        <w:rPr>
          <w:rFonts w:cs="Arial" w:ascii="Arial" w:hAnsi="Arial"/>
          <w:color w:val="00000A"/>
        </w:rPr>
        <w:t>После ввода массы будет автоматически посчитана оставшаяся масса ВВ, которая будет относиться к другой зоне зарядки. При отрисовке следующей зоны зарядки, в которую попадет такая скважина, будет показано диалоговое окно с информацией о том, что в зона зарядки была добавлена скважина или несколько скважин в статусе СЗ и какой остаток массы ВВ они имеют (Рисунок 2</w:t>
      </w:r>
      <w:r>
        <w:rPr>
          <w:rFonts w:cs="Arial" w:ascii="Arial" w:hAnsi="Arial"/>
          <w:color w:val="00000A"/>
        </w:rPr>
        <w:t>1</w:t>
      </w:r>
      <w:r>
        <w:rPr>
          <w:rFonts w:cs="Arial" w:ascii="Arial" w:hAnsi="Arial"/>
          <w:color w:val="00000A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923030" cy="2561590"/>
            <wp:effectExtent l="0" t="0" r="0" b="0"/>
            <wp:docPr id="27" name="Изображение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7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4501" r="16226" b="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</w:t>
      </w:r>
      <w:r>
        <w:rPr>
          <w:rFonts w:cs="Arial" w:ascii="Arial" w:hAnsi="Arial"/>
        </w:rPr>
        <w:t>1</w:t>
      </w:r>
      <w:r>
        <w:rPr>
          <w:rFonts w:cs="Arial" w:ascii="Arial" w:hAnsi="Arial"/>
        </w:rPr>
        <w:t>. Информация об остаточной массе</w:t>
      </w:r>
    </w:p>
    <w:p>
      <w:pPr>
        <w:pStyle w:val="Textbody"/>
        <w:rPr>
          <w:rFonts w:ascii="Arial" w:hAnsi="Arial" w:cs="Arial"/>
          <w:color w:val="00000A"/>
        </w:rPr>
      </w:pPr>
      <w:r>
        <w:rPr>
          <w:rFonts w:cs="Arial" w:ascii="Arial" w:hAnsi="Arial"/>
          <w:color w:val="00000A"/>
        </w:rPr>
        <w:t>В данном диалоговом окне можно изменить автоматически посчитанную остаточную массу. Для этого следует нажать на иконку в виде карандаша и задать новое значение с помощью появившейся цифровой клавиатуры (Рисунок 2</w:t>
      </w:r>
      <w:r>
        <w:rPr>
          <w:rFonts w:cs="Arial" w:ascii="Arial" w:hAnsi="Arial"/>
          <w:color w:val="00000A"/>
        </w:rPr>
        <w:t>2</w:t>
      </w:r>
      <w:r>
        <w:rPr>
          <w:rFonts w:cs="Arial" w:ascii="Arial" w:hAnsi="Arial"/>
          <w:color w:val="00000A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914775" cy="2609850"/>
            <wp:effectExtent l="0" t="0" r="0" b="0"/>
            <wp:docPr id="28" name="Изображение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7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5786" r="16595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  <w:color w:val="00000A"/>
          <w:shd w:fill="B4C7DC" w:val="clear"/>
        </w:rPr>
      </w:pPr>
      <w:r>
        <w:rPr>
          <w:rFonts w:cs="Arial" w:ascii="Arial" w:hAnsi="Arial"/>
        </w:rPr>
        <w:t>Рисунок 2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>. Редактор остаточной массы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  <w:b/>
          <w:bCs/>
          <w:i/>
          <w:iCs/>
          <w:color w:val="00000A"/>
        </w:rPr>
        <w:t>ВАЖНО!!!</w:t>
      </w:r>
      <w:r>
        <w:rPr>
          <w:rFonts w:cs="Arial" w:ascii="Arial" w:hAnsi="Arial"/>
          <w:color w:val="00000A"/>
        </w:rPr>
        <w:t xml:space="preserve"> В отличие от других режимов редактора выбранный Смешанный заряд устанавливается сразу после нажатия «ОК» в диалоговом окне, а не после нажатия кнопки «Принять» на панели «Задать зоны зарядки».</w:t>
      </w:r>
    </w:p>
    <w:p>
      <w:pPr>
        <w:pStyle w:val="Textbody"/>
        <w:rPr>
          <w:rFonts w:ascii="Arial" w:hAnsi="Arial" w:cs="Arial"/>
        </w:rPr>
      </w:pPr>
      <w:r>
        <w:rPr/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r>
        <w:rPr>
          <w:rFonts w:cs="Arial" w:ascii="Arial" w:hAnsi="Arial"/>
        </w:rPr>
        <w:t>Панель «Внеплановая скважина»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 xml:space="preserve">Взрывник может создать внеплановую скважину, нажав на соответствующую кнопку в панели местоположение </w:t>
      </w:r>
      <w:r>
        <w:rPr>
          <w:rFonts w:cs="Arial" w:ascii="Arial" w:hAnsi="Arial"/>
          <w:lang w:val="en-US"/>
        </w:rPr>
        <w:t>(</w:t>
      </w:r>
      <w:r>
        <w:rPr>
          <w:rFonts w:cs="Arial" w:ascii="Arial" w:hAnsi="Arial"/>
          <w:lang w:val="ru-RU"/>
        </w:rPr>
        <w:t>рисунок 2</w:t>
      </w:r>
      <w:r>
        <w:rPr>
          <w:rFonts w:cs="Arial" w:ascii="Arial" w:hAnsi="Arial"/>
          <w:lang w:val="ru-RU"/>
        </w:rPr>
        <w:t>3</w:t>
      </w:r>
      <w:r>
        <w:rPr>
          <w:rFonts w:cs="Arial" w:ascii="Arial" w:hAnsi="Arial"/>
          <w:lang w:val="ru-RU"/>
        </w:rPr>
        <w:t>):</w:t>
      </w:r>
    </w:p>
    <w:p>
      <w:pPr>
        <w:pStyle w:val="Caption"/>
        <w:jc w:val="center"/>
        <w:rPr>
          <w:rFonts w:ascii="Arial" w:hAnsi="Arial" w:cs="Arial"/>
          <w:color w:val="00000A"/>
          <w:shd w:fill="B4C7DC" w:val="clear"/>
        </w:rPr>
      </w:pPr>
      <w:r>
        <w:drawing>
          <wp:anchor behindDoc="0" distT="0" distB="0" distL="0" distR="0" simplePos="0" locked="0" layoutInCell="0" allowOverlap="1" relativeHeight="8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05805" cy="2817495"/>
            <wp:effectExtent l="0" t="0" r="0" b="0"/>
            <wp:wrapSquare wrapText="largest"/>
            <wp:docPr id="29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lang w:val="ru-RU"/>
        </w:rPr>
        <w:t>Рисунок 23. Кнопка создания внеплановой скважины</w:t>
      </w:r>
    </w:p>
    <w:p>
      <w:pPr>
        <w:pStyle w:val="Caption"/>
        <w:jc w:val="center"/>
        <w:rPr>
          <w:rFonts w:ascii="Arial" w:hAnsi="Arial" w:cs="Arial"/>
          <w:color w:val="00000A"/>
          <w:shd w:fill="B4C7DC" w:val="clear"/>
        </w:rPr>
      </w:pPr>
      <w:r>
        <w:rPr/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После необходимо кликнуть на карте на то место, где необходима внеплановая скважина и подтвердить создание в диалоговом окне (рисунок 2</w:t>
      </w:r>
      <w:r>
        <w:rPr>
          <w:rFonts w:cs="Arial" w:ascii="Arial" w:hAnsi="Arial"/>
        </w:rPr>
        <w:t>4</w:t>
      </w:r>
      <w:r>
        <w:rPr>
          <w:rFonts w:cs="Arial" w:ascii="Arial" w:hAnsi="Arial"/>
        </w:rPr>
        <w:t>)</w:t>
      </w:r>
    </w:p>
    <w:p>
      <w:pPr>
        <w:pStyle w:val="Caption"/>
        <w:jc w:val="center"/>
        <w:rPr>
          <w:rFonts w:ascii="Arial" w:hAnsi="Arial" w:cs="Arial"/>
          <w:color w:val="00000A"/>
          <w:shd w:fill="B4C7DC" w:val="clear"/>
        </w:rPr>
      </w:pPr>
      <w:r>
        <w:drawing>
          <wp:anchor behindDoc="0" distT="0" distB="0" distL="0" distR="0" simplePos="0" locked="0" layoutInCell="0" allowOverlap="1" relativeHeight="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766570"/>
            <wp:effectExtent l="0" t="0" r="0" b="0"/>
            <wp:wrapSquare wrapText="largest"/>
            <wp:docPr id="30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lang w:val="ru-RU"/>
        </w:rPr>
        <w:t>Рисунок 2</w:t>
      </w:r>
      <w:r>
        <w:rPr>
          <w:rFonts w:cs="Arial" w:ascii="Arial" w:hAnsi="Arial"/>
          <w:lang w:val="ru-RU"/>
        </w:rPr>
        <w:t>4</w:t>
      </w:r>
      <w:r>
        <w:rPr>
          <w:rFonts w:cs="Arial" w:ascii="Arial" w:hAnsi="Arial"/>
          <w:lang w:val="ru-RU"/>
        </w:rPr>
        <w:t>. Окно подтверждения создания внеплановой скважины</w:t>
      </w:r>
    </w:p>
    <w:p>
      <w:pPr>
        <w:pStyle w:val="Caption"/>
        <w:jc w:val="center"/>
        <w:rPr>
          <w:rFonts w:ascii="Arial" w:hAnsi="Arial" w:cs="Arial"/>
          <w:color w:val="00000A"/>
          <w:shd w:fill="B4C7DC" w:val="clear"/>
        </w:rPr>
      </w:pPr>
      <w:r>
        <w:rPr/>
      </w:r>
    </w:p>
    <w:p>
      <w:pPr>
        <w:pStyle w:val="Textbody"/>
        <w:jc w:val="both"/>
        <w:rPr>
          <w:rFonts w:ascii="Arial" w:hAnsi="Arial" w:cs="Arial"/>
        </w:rPr>
      </w:pPr>
      <w:r>
        <w:rPr>
          <w:rFonts w:cs="Arial" w:ascii="Arial" w:hAnsi="Arial"/>
          <w:lang w:val="ru-RU"/>
        </w:rPr>
        <w:t>Во время создания внеплановой скважины недоступны панели массовой смены свойств скважин и создания зон зарядки.</w:t>
      </w:r>
    </w:p>
    <w:p>
      <w:pPr>
        <w:pStyle w:val="Textbody"/>
        <w:jc w:val="both"/>
        <w:rPr>
          <w:rFonts w:ascii="Arial" w:hAnsi="Arial" w:cs="Arial"/>
        </w:rPr>
      </w:pPr>
      <w:r>
        <w:rPr/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41" w:name="_Toc164267777"/>
      <w:bookmarkStart w:id="42" w:name="_Кнопка_настроек"/>
      <w:bookmarkEnd w:id="42"/>
      <w:r>
        <w:rPr>
          <w:rFonts w:cs="Arial" w:ascii="Arial" w:hAnsi="Arial"/>
        </w:rPr>
        <w:t>Панель «Настроек»</w:t>
      </w:r>
      <w:bookmarkEnd w:id="41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нажатии на кнопку настроек в правом верхнем углу открывается панель «Настройки», у которой имеются следующие параметры (Рисунок 2</w:t>
      </w:r>
      <w:r>
        <w:rPr>
          <w:rFonts w:cs="Arial" w:ascii="Arial" w:hAnsi="Arial"/>
        </w:rPr>
        <w:t>5</w:t>
      </w:r>
      <w:r>
        <w:rPr>
          <w:rFonts w:cs="Arial" w:ascii="Arial" w:hAnsi="Arial"/>
        </w:rPr>
        <w:t>):</w:t>
      </w:r>
    </w:p>
    <w:p>
      <w:pPr>
        <w:pStyle w:val="Textbody"/>
        <w:numPr>
          <w:ilvl w:val="0"/>
          <w:numId w:val="15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Изменение языка интерфейса приложения</w:t>
      </w:r>
    </w:p>
    <w:p>
      <w:pPr>
        <w:pStyle w:val="Textbody"/>
        <w:numPr>
          <w:ilvl w:val="0"/>
          <w:numId w:val="7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Изменение цветовой гаммы</w:t>
      </w:r>
    </w:p>
    <w:p>
      <w:pPr>
        <w:pStyle w:val="Textbody"/>
        <w:numPr>
          <w:ilvl w:val="0"/>
          <w:numId w:val="15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Отображение наименований скважин на карте</w:t>
      </w:r>
    </w:p>
    <w:p>
      <w:pPr>
        <w:pStyle w:val="Textbody"/>
        <w:numPr>
          <w:ilvl w:val="0"/>
          <w:numId w:val="15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Отображение диаметра скважин после наименования</w:t>
      </w:r>
    </w:p>
    <w:p>
      <w:pPr>
        <w:pStyle w:val="Textbody"/>
        <w:numPr>
          <w:ilvl w:val="0"/>
          <w:numId w:val="15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Шрифт наименований скважин</w:t>
      </w:r>
    </w:p>
    <w:p>
      <w:pPr>
        <w:pStyle w:val="Textbody"/>
        <w:numPr>
          <w:ilvl w:val="0"/>
          <w:numId w:val="15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Размер наименований скважин</w:t>
      </w:r>
    </w:p>
    <w:p>
      <w:pPr>
        <w:pStyle w:val="Textbody"/>
        <w:numPr>
          <w:ilvl w:val="0"/>
          <w:numId w:val="15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Включение\выключение визуализации скважин по типу залегания</w:t>
      </w:r>
    </w:p>
    <w:p>
      <w:pPr>
        <w:pStyle w:val="Textbody"/>
        <w:numPr>
          <w:ilvl w:val="0"/>
          <w:numId w:val="15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взрывчатого вещества в шланге</w:t>
      </w:r>
    </w:p>
    <w:p>
      <w:pPr>
        <w:pStyle w:val="Textbody"/>
        <w:numPr>
          <w:ilvl w:val="0"/>
          <w:numId w:val="15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Вход в панель Администратора</w:t>
      </w:r>
    </w:p>
    <w:p>
      <w:pPr>
        <w:pStyle w:val="Textbody"/>
        <w:numPr>
          <w:ilvl w:val="0"/>
          <w:numId w:val="16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Закрытие панели настроек</w:t>
      </w:r>
    </w:p>
    <w:p>
      <w:pPr>
        <w:pStyle w:val="Textbody"/>
        <w:numPr>
          <w:ilvl w:val="0"/>
          <w:numId w:val="16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Версия ПО MUW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Textbody"/>
        <w:jc w:val="center"/>
        <w:rPr>
          <w:rFonts w:ascii="Arial" w:hAnsi="Arial" w:cs="Arial"/>
        </w:rPr>
      </w:pPr>
      <w:r>
        <w:rPr/>
      </w:r>
    </w:p>
    <w:p>
      <w:pPr>
        <w:pStyle w:val="Caption"/>
        <w:jc w:val="center"/>
        <w:rPr>
          <w:rFonts w:ascii="Arial" w:hAnsi="Arial" w:cs="Arial"/>
        </w:rPr>
      </w:pPr>
      <w:r>
        <w:drawing>
          <wp:anchor behindDoc="0" distT="0" distB="0" distL="0" distR="0" simplePos="0" locked="0" layoutInCell="0" allowOverlap="1" relativeHeight="8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3875" cy="3690620"/>
            <wp:effectExtent l="0" t="0" r="0" b="0"/>
            <wp:wrapSquare wrapText="largest"/>
            <wp:docPr id="3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Рисунок 2</w:t>
      </w:r>
      <w:r>
        <w:rPr>
          <w:rFonts w:cs="Arial" w:ascii="Arial" w:hAnsi="Arial"/>
        </w:rPr>
        <w:t>5</w:t>
      </w:r>
      <w:r>
        <w:rPr>
          <w:rFonts w:cs="Arial" w:ascii="Arial" w:hAnsi="Arial"/>
        </w:rPr>
        <w:t>. Панель настроек у планшета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Цветовая схема, наименование скважин настраиваются по желанию оператора.</w:t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43" w:name="_Toc164267778"/>
      <w:bookmarkStart w:id="44" w:name="Панель_«Статистика»_MUW_Планшет"/>
      <w:r>
        <w:rPr>
          <w:rFonts w:cs="Arial" w:ascii="Arial" w:hAnsi="Arial"/>
          <w:lang w:val="en-US"/>
        </w:rPr>
        <w:t xml:space="preserve">Панель </w:t>
      </w:r>
      <w:r>
        <w:rPr>
          <w:rFonts w:cs="Arial" w:ascii="Arial" w:hAnsi="Arial"/>
        </w:rPr>
        <w:t>«Статистика»</w:t>
      </w:r>
      <w:bookmarkEnd w:id="43"/>
      <w:bookmarkEnd w:id="44"/>
    </w:p>
    <w:p>
      <w:pPr>
        <w:pStyle w:val="Normal"/>
        <w:rPr>
          <w:rFonts w:ascii="Arial" w:hAnsi="Arial" w:cs="Arial"/>
        </w:rPr>
      </w:pPr>
      <w:bookmarkStart w:id="45" w:name="Панель_администратора_СЗМ_Плашет"/>
      <w:bookmarkStart w:id="46" w:name="_Панель_администратора"/>
      <w:bookmarkEnd w:id="45"/>
      <w:bookmarkEnd w:id="46"/>
      <w:r>
        <w:rPr>
          <w:rFonts w:cs="Arial" w:ascii="Arial" w:hAnsi="Arial"/>
        </w:rPr>
        <w:t>На панели «</w:t>
      </w:r>
      <w:r>
        <w:rPr>
          <w:rFonts w:cs="Arial" w:ascii="Arial" w:hAnsi="Arial"/>
          <w:i/>
        </w:rPr>
        <w:t>Статистика</w:t>
      </w:r>
      <w:r>
        <w:rPr>
          <w:rFonts w:cs="Arial" w:ascii="Arial" w:hAnsi="Arial"/>
        </w:rPr>
        <w:t>» (Рисунок 2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 xml:space="preserve">) Взрывник может выбрать пункты по выбранному блоку. Отметив галочкой нужную информацию и подтвердив выбор можно увидеть на главном экране нужную информацию. 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568825" cy="3162300"/>
            <wp:effectExtent l="0" t="0" r="0" b="0"/>
            <wp:docPr id="32" name="Рисунок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. Панель статистики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На панели «</w:t>
      </w:r>
      <w:r>
        <w:rPr>
          <w:rFonts w:cs="Arial" w:ascii="Arial" w:hAnsi="Arial"/>
          <w:i/>
        </w:rPr>
        <w:t>Статистика</w:t>
      </w:r>
      <w:r>
        <w:rPr>
          <w:rFonts w:cs="Arial" w:ascii="Arial" w:hAnsi="Arial"/>
        </w:rPr>
        <w:t>» (Рисунок 2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) можно выбрать следующие пункты: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заряженных скважин на текущем блоке,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незаряженных скважин на текущем блоке,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Заряженная масса на текущем блоке, кг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Количество скважин с </w:t>
      </w:r>
      <w:r>
        <w:rPr>
          <w:rFonts w:cs="Arial" w:ascii="Arial" w:hAnsi="Arial"/>
          <w:lang w:val="en-US"/>
        </w:rPr>
        <w:t>N</w:t>
      </w:r>
      <w:r>
        <w:rPr>
          <w:rFonts w:cs="Arial" w:ascii="Arial" w:hAnsi="Arial"/>
        </w:rPr>
        <w:t xml:space="preserve"> диаметром,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скважин со статусом Пустая,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скважин со статусом Боевик,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скважин со статусом Дозаряд,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Общая масса по плану, кг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Общее количество скважин по проекту,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Потребная масса заряда на текущем блоке, кг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Потребная масса заряда – это сумма масс ДПУ + плановой массы скважин в статусе Боевик + остаточной массы скважин в статусе Дозаряд на блоке.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выбрано несколько пунктов статистики, то они будут отображаться по очереди сменяя друг друга (Рисунок 2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>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988945" cy="990600"/>
            <wp:effectExtent l="0" t="0" r="0" b="0"/>
            <wp:docPr id="33" name="Изображение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5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7816" t="8062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>. Отображение статистики</w:t>
      </w:r>
    </w:p>
    <w:p>
      <w:pPr>
        <w:pStyle w:val="Caption"/>
        <w:jc w:val="center"/>
        <w:rPr>
          <w:rFonts w:ascii="Arial" w:hAnsi="Arial" w:cs="Arial"/>
        </w:rPr>
      </w:pPr>
      <w:r>
        <w:rPr/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47" w:name="Панель_администратора_СЗМ_Плашет"/>
      <w:bookmarkStart w:id="48" w:name="_Toc164267779"/>
      <w:bookmarkEnd w:id="47"/>
      <w:r>
        <w:rPr>
          <w:rFonts w:cs="Arial" w:ascii="Arial" w:hAnsi="Arial"/>
        </w:rPr>
        <w:t>Визуализация скважин.</w:t>
      </w:r>
      <w:bookmarkEnd w:id="48"/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>Визуализация скважин делится на два вида: по типу залегания рудного тела и отображение рассредоточенных зарядов.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Включение функционала визуализации скважин по типу рудного тела:</w:t>
      </w:r>
    </w:p>
    <w:p>
      <w:pPr>
        <w:pStyle w:val="Standard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68">
            <wp:simplePos x="0" y="0"/>
            <wp:positionH relativeFrom="column">
              <wp:posOffset>495935</wp:posOffset>
            </wp:positionH>
            <wp:positionV relativeFrom="paragraph">
              <wp:posOffset>412750</wp:posOffset>
            </wp:positionV>
            <wp:extent cx="4747895" cy="540385"/>
            <wp:effectExtent l="0" t="0" r="0" b="0"/>
            <wp:wrapTopAndBottom/>
            <wp:docPr id="34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В панели настроек поставить галочку напротив строки «Отображать типы скважин» (рисунок 2</w:t>
      </w:r>
      <w:r>
        <w:rPr>
          <w:rFonts w:cs="Arial" w:ascii="Arial" w:hAnsi="Arial"/>
        </w:rPr>
        <w:t>8</w:t>
      </w:r>
      <w:r>
        <w:rPr>
          <w:rFonts w:cs="Arial" w:ascii="Arial" w:hAnsi="Arial"/>
        </w:rPr>
        <w:t>)</w:t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2</w:t>
      </w:r>
      <w:r>
        <w:rPr>
          <w:rFonts w:cs="Arial" w:ascii="Arial" w:hAnsi="Arial"/>
          <w:i/>
          <w:iCs/>
          <w:sz w:val="20"/>
          <w:szCs w:val="20"/>
        </w:rPr>
        <w:t>8</w:t>
      </w:r>
      <w:r>
        <w:rPr>
          <w:rFonts w:cs="Arial" w:ascii="Arial" w:hAnsi="Arial"/>
          <w:i/>
          <w:iCs/>
          <w:sz w:val="20"/>
          <w:szCs w:val="20"/>
        </w:rPr>
        <w:t>. Включение функционала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Выключение функционала:</w:t>
      </w:r>
    </w:p>
    <w:p>
      <w:pPr>
        <w:pStyle w:val="Standard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67">
            <wp:simplePos x="0" y="0"/>
            <wp:positionH relativeFrom="column">
              <wp:posOffset>424815</wp:posOffset>
            </wp:positionH>
            <wp:positionV relativeFrom="paragraph">
              <wp:posOffset>468630</wp:posOffset>
            </wp:positionV>
            <wp:extent cx="5146675" cy="452755"/>
            <wp:effectExtent l="0" t="0" r="0" b="0"/>
            <wp:wrapTopAndBottom/>
            <wp:docPr id="35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В панели настроек снять галочку напротив строки «Отображать типы скважин» (рисунок 2</w:t>
      </w:r>
      <w:r>
        <w:rPr>
          <w:rFonts w:cs="Arial" w:ascii="Arial" w:hAnsi="Arial"/>
        </w:rPr>
        <w:t>9</w:t>
      </w:r>
      <w:r>
        <w:rPr>
          <w:rFonts w:cs="Arial" w:ascii="Arial" w:hAnsi="Arial"/>
        </w:rPr>
        <w:t>)</w:t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2</w:t>
      </w:r>
      <w:r>
        <w:rPr>
          <w:rFonts w:cs="Arial" w:ascii="Arial" w:hAnsi="Arial"/>
          <w:i/>
          <w:iCs/>
          <w:sz w:val="20"/>
          <w:szCs w:val="20"/>
        </w:rPr>
        <w:t>9</w:t>
      </w:r>
      <w:r>
        <w:rPr>
          <w:rFonts w:cs="Arial" w:ascii="Arial" w:hAnsi="Arial"/>
          <w:i/>
          <w:iCs/>
          <w:sz w:val="20"/>
          <w:szCs w:val="20"/>
        </w:rPr>
        <w:t>. Выключение функционала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 xml:space="preserve">Скважины с рассредоточенным зарядом всегда имеют обозначение </w:t>
      </w:r>
      <w:r>
        <w:rPr/>
        <w:drawing>
          <wp:inline distT="0" distB="0" distL="0" distR="0">
            <wp:extent cx="367030" cy="340995"/>
            <wp:effectExtent l="0" t="0" r="0" b="0"/>
            <wp:docPr id="36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152" t="-418" r="4152" b="-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</w:rPr>
        <w:t xml:space="preserve"> либо </w:t>
      </w:r>
      <w:r>
        <w:rPr/>
        <w:drawing>
          <wp:inline distT="0" distB="0" distL="0" distR="0">
            <wp:extent cx="358140" cy="328930"/>
            <wp:effectExtent l="0" t="0" r="0" b="0"/>
            <wp:docPr id="37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311" t="-339" r="-311" b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</w:rPr>
        <w:t xml:space="preserve"> в зависимости от того, включен ли функционал по визуализации типов пород. 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Интерфейс:</w:t>
      </w:r>
    </w:p>
    <w:p>
      <w:pPr>
        <w:pStyle w:val="Standard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  <w:u w:val="single"/>
        </w:rPr>
        <w:t>Функционал отображения скважин по типу залегания выключен</w:t>
      </w:r>
      <w:r>
        <w:rPr>
          <w:rFonts w:cs="Arial" w:ascii="Arial" w:hAnsi="Arial"/>
        </w:rPr>
        <w:t xml:space="preserve"> (рисунок </w:t>
      </w:r>
      <w:r>
        <w:rPr>
          <w:rFonts w:cs="Arial" w:ascii="Arial" w:hAnsi="Arial"/>
        </w:rPr>
        <w:t>30</w:t>
      </w:r>
      <w:r>
        <w:rPr>
          <w:rFonts w:cs="Arial" w:ascii="Arial" w:hAnsi="Arial"/>
        </w:rPr>
        <w:t>):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57">
            <wp:simplePos x="0" y="0"/>
            <wp:positionH relativeFrom="column">
              <wp:posOffset>1633220</wp:posOffset>
            </wp:positionH>
            <wp:positionV relativeFrom="paragraph">
              <wp:posOffset>87630</wp:posOffset>
            </wp:positionV>
            <wp:extent cx="2722245" cy="2565400"/>
            <wp:effectExtent l="0" t="0" r="0" b="0"/>
            <wp:wrapSquare wrapText="bothSides"/>
            <wp:docPr id="38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6721" t="10739" r="9663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 xml:space="preserve">Рисунок </w:t>
      </w:r>
      <w:r>
        <w:rPr>
          <w:rFonts w:cs="Arial" w:ascii="Arial" w:hAnsi="Arial"/>
          <w:i/>
          <w:iCs/>
          <w:sz w:val="20"/>
          <w:szCs w:val="20"/>
        </w:rPr>
        <w:t>30</w:t>
      </w:r>
      <w:r>
        <w:rPr>
          <w:rFonts w:cs="Arial" w:ascii="Arial" w:hAnsi="Arial"/>
          <w:i/>
          <w:iCs/>
          <w:sz w:val="20"/>
          <w:szCs w:val="20"/>
        </w:rPr>
        <w:t>. Отображения скважин с выключенным функционалом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58">
            <wp:simplePos x="0" y="0"/>
            <wp:positionH relativeFrom="column">
              <wp:posOffset>374015</wp:posOffset>
            </wp:positionH>
            <wp:positionV relativeFrom="paragraph">
              <wp:posOffset>93980</wp:posOffset>
            </wp:positionV>
            <wp:extent cx="455295" cy="319405"/>
            <wp:effectExtent l="0" t="0" r="0" b="0"/>
            <wp:wrapSquare wrapText="bothSides"/>
            <wp:docPr id="39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259" t="-373" r="6262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 xml:space="preserve">    </w:t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474"/>
        <w:jc w:val="both"/>
        <w:rPr>
          <w:rFonts w:ascii="Arial" w:hAnsi="Arial" w:cs="Arial"/>
        </w:rPr>
      </w:pPr>
      <w:r>
        <w:rPr>
          <w:rFonts w:cs="Arial" w:ascii="Arial" w:hAnsi="Arial"/>
        </w:rPr>
        <w:t>- скважины без рассредоточенного заряда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531"/>
        <w:jc w:val="both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59">
            <wp:simplePos x="0" y="0"/>
            <wp:positionH relativeFrom="column">
              <wp:posOffset>442595</wp:posOffset>
            </wp:positionH>
            <wp:positionV relativeFrom="paragraph">
              <wp:posOffset>-49530</wp:posOffset>
            </wp:positionV>
            <wp:extent cx="419735" cy="389890"/>
            <wp:effectExtent l="0" t="0" r="0" b="0"/>
            <wp:wrapSquare wrapText="bothSides"/>
            <wp:docPr id="40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195" t="-315" r="4195" b="-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- скважины с рассредоточенным зарядом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  <w:u w:val="single"/>
        </w:rPr>
        <w:t>Функционал отображения скважин по типу залегания включен</w:t>
      </w:r>
      <w:r>
        <w:rPr>
          <w:rFonts w:cs="Arial" w:ascii="Arial" w:hAnsi="Arial"/>
        </w:rPr>
        <w:t xml:space="preserve"> (рисунок </w:t>
      </w:r>
      <w:r>
        <w:rPr>
          <w:rFonts w:cs="Arial" w:ascii="Arial" w:hAnsi="Arial"/>
        </w:rPr>
        <w:t>3</w:t>
      </w:r>
      <w:r>
        <w:rPr>
          <w:rFonts w:cs="Arial" w:ascii="Arial" w:hAnsi="Arial"/>
        </w:rPr>
        <w:t>1</w:t>
      </w:r>
      <w:r>
        <w:rPr>
          <w:rFonts w:cs="Arial" w:ascii="Arial" w:hAnsi="Arial"/>
        </w:rPr>
        <w:t>):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60">
            <wp:simplePos x="0" y="0"/>
            <wp:positionH relativeFrom="column">
              <wp:posOffset>1315085</wp:posOffset>
            </wp:positionH>
            <wp:positionV relativeFrom="paragraph">
              <wp:posOffset>102235</wp:posOffset>
            </wp:positionV>
            <wp:extent cx="2953385" cy="2788285"/>
            <wp:effectExtent l="0" t="0" r="0" b="0"/>
            <wp:wrapSquare wrapText="bothSides"/>
            <wp:docPr id="41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988" t="6340" r="3663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 xml:space="preserve">Рисунок </w:t>
      </w:r>
      <w:r>
        <w:rPr>
          <w:rFonts w:cs="Arial" w:ascii="Arial" w:hAnsi="Arial"/>
          <w:i/>
          <w:iCs/>
          <w:sz w:val="20"/>
          <w:szCs w:val="20"/>
        </w:rPr>
        <w:t>3</w:t>
      </w:r>
      <w:r>
        <w:rPr>
          <w:rFonts w:cs="Arial" w:ascii="Arial" w:hAnsi="Arial"/>
          <w:i/>
          <w:iCs/>
          <w:sz w:val="20"/>
          <w:szCs w:val="20"/>
        </w:rPr>
        <w:t>1</w:t>
      </w:r>
      <w:r>
        <w:rPr>
          <w:rFonts w:cs="Arial" w:ascii="Arial" w:hAnsi="Arial"/>
          <w:i/>
          <w:iCs/>
          <w:sz w:val="20"/>
          <w:szCs w:val="20"/>
        </w:rPr>
        <w:t>. Отображения скважин с включенным функционалом</w:t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61">
            <wp:simplePos x="0" y="0"/>
            <wp:positionH relativeFrom="column">
              <wp:posOffset>445135</wp:posOffset>
            </wp:positionH>
            <wp:positionV relativeFrom="paragraph">
              <wp:posOffset>61595</wp:posOffset>
            </wp:positionV>
            <wp:extent cx="553085" cy="411480"/>
            <wp:effectExtent l="0" t="0" r="0" b="0"/>
            <wp:wrapSquare wrapText="bothSides"/>
            <wp:docPr id="42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259" t="-373" r="6262" b="-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 xml:space="preserve"> </w:t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701"/>
        <w:jc w:val="both"/>
        <w:rPr>
          <w:rFonts w:ascii="Arial" w:hAnsi="Arial" w:cs="Arial"/>
        </w:rPr>
      </w:pPr>
      <w:r>
        <w:rPr>
          <w:rFonts w:cs="Arial" w:ascii="Arial" w:hAnsi="Arial"/>
        </w:rPr>
        <w:t>- нерудная (вскрышная) скважина без рассредоточенного заряда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62">
            <wp:simplePos x="0" y="0"/>
            <wp:positionH relativeFrom="column">
              <wp:posOffset>540385</wp:posOffset>
            </wp:positionH>
            <wp:positionV relativeFrom="paragraph">
              <wp:posOffset>112395</wp:posOffset>
            </wp:positionV>
            <wp:extent cx="469900" cy="436245"/>
            <wp:effectExtent l="0" t="0" r="0" b="0"/>
            <wp:wrapSquare wrapText="bothSides"/>
            <wp:docPr id="4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195" t="-315" r="4195" b="-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757"/>
        <w:jc w:val="both"/>
        <w:rPr>
          <w:rFonts w:ascii="Arial" w:hAnsi="Arial" w:cs="Arial"/>
        </w:rPr>
      </w:pPr>
      <w:r>
        <w:rPr>
          <w:rFonts w:cs="Arial" w:ascii="Arial" w:hAnsi="Arial"/>
        </w:rPr>
        <w:t>- нерудная (вскрышная) скважина с рассредоточенным зарядом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63">
            <wp:simplePos x="0" y="0"/>
            <wp:positionH relativeFrom="column">
              <wp:posOffset>528320</wp:posOffset>
            </wp:positionH>
            <wp:positionV relativeFrom="paragraph">
              <wp:posOffset>97155</wp:posOffset>
            </wp:positionV>
            <wp:extent cx="469900" cy="400685"/>
            <wp:effectExtent l="0" t="0" r="0" b="0"/>
            <wp:wrapSquare wrapText="bothSides"/>
            <wp:docPr id="4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8547" t="-384" r="6026" b="-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757"/>
        <w:jc w:val="both"/>
        <w:rPr>
          <w:rFonts w:ascii="Arial" w:hAnsi="Arial" w:cs="Arial"/>
        </w:rPr>
      </w:pPr>
      <w:r>
        <w:rPr>
          <w:rFonts w:cs="Arial" w:ascii="Arial" w:hAnsi="Arial"/>
        </w:rPr>
        <w:t>-  рудная скважина без рассредоточенного заряда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64">
            <wp:simplePos x="0" y="0"/>
            <wp:positionH relativeFrom="column">
              <wp:posOffset>529590</wp:posOffset>
            </wp:positionH>
            <wp:positionV relativeFrom="paragraph">
              <wp:posOffset>76200</wp:posOffset>
            </wp:positionV>
            <wp:extent cx="440055" cy="404495"/>
            <wp:effectExtent l="0" t="0" r="0" b="0"/>
            <wp:wrapSquare wrapText="bothSides"/>
            <wp:docPr id="4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311" t="-339" r="-311" b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701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-  рудная скважина с рассредоточенным зарядом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Так же, тип скважины по залеганию указан в свойствах скважины (рисунок </w:t>
      </w:r>
      <w:r>
        <w:rPr>
          <w:rFonts w:cs="Arial" w:ascii="Arial" w:hAnsi="Arial"/>
        </w:rPr>
        <w:t>3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>, рисунок 3</w:t>
      </w:r>
      <w:r>
        <w:rPr>
          <w:rFonts w:cs="Arial" w:ascii="Arial" w:hAnsi="Arial"/>
        </w:rPr>
        <w:t>3</w:t>
      </w:r>
      <w:r>
        <w:rPr>
          <w:rFonts w:cs="Arial" w:ascii="Arial" w:hAnsi="Arial"/>
        </w:rPr>
        <w:t>)</w:t>
      </w:r>
      <w:r>
        <w:rPr>
          <w:rFonts w:cs="Arial" w:ascii="Arial" w:hAnsi="Arial"/>
        </w:rPr>
        <w:t>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65">
            <wp:simplePos x="0" y="0"/>
            <wp:positionH relativeFrom="column">
              <wp:posOffset>963930</wp:posOffset>
            </wp:positionH>
            <wp:positionV relativeFrom="paragraph">
              <wp:posOffset>4445</wp:posOffset>
            </wp:positionV>
            <wp:extent cx="4185285" cy="1663065"/>
            <wp:effectExtent l="0" t="0" r="0" b="0"/>
            <wp:wrapSquare wrapText="bothSides"/>
            <wp:docPr id="46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36" t="-90" r="-36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 xml:space="preserve">Рисунок </w:t>
      </w:r>
      <w:r>
        <w:rPr>
          <w:rFonts w:cs="Arial" w:ascii="Arial" w:hAnsi="Arial"/>
          <w:i/>
          <w:iCs/>
          <w:sz w:val="20"/>
          <w:szCs w:val="20"/>
        </w:rPr>
        <w:t>3</w:t>
      </w:r>
      <w:r>
        <w:rPr>
          <w:rFonts w:cs="Arial" w:ascii="Arial" w:hAnsi="Arial"/>
          <w:i/>
          <w:iCs/>
          <w:sz w:val="20"/>
          <w:szCs w:val="20"/>
        </w:rPr>
        <w:t>2</w:t>
      </w:r>
      <w:r>
        <w:rPr>
          <w:rFonts w:cs="Arial" w:ascii="Arial" w:hAnsi="Arial"/>
          <w:i/>
          <w:iCs/>
          <w:sz w:val="20"/>
          <w:szCs w:val="20"/>
        </w:rPr>
        <w:t>. Отображение типа в свойствах скважины</w:t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drawing>
          <wp:anchor behindDoc="0" distT="0" distB="0" distL="114300" distR="114300" simplePos="0" locked="0" layoutInCell="0" allowOverlap="1" relativeHeight="66">
            <wp:simplePos x="0" y="0"/>
            <wp:positionH relativeFrom="column">
              <wp:posOffset>962660</wp:posOffset>
            </wp:positionH>
            <wp:positionV relativeFrom="paragraph">
              <wp:posOffset>128905</wp:posOffset>
            </wp:positionV>
            <wp:extent cx="4093210" cy="1609090"/>
            <wp:effectExtent l="0" t="0" r="0" b="0"/>
            <wp:wrapSquare wrapText="bothSides"/>
            <wp:docPr id="4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36" t="-92" r="-36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3</w:t>
      </w:r>
      <w:r>
        <w:rPr>
          <w:rFonts w:cs="Arial" w:ascii="Arial" w:hAnsi="Arial"/>
          <w:i/>
          <w:iCs/>
          <w:sz w:val="20"/>
          <w:szCs w:val="20"/>
        </w:rPr>
        <w:t>3</w:t>
      </w:r>
      <w:r>
        <w:rPr>
          <w:rFonts w:cs="Arial" w:ascii="Arial" w:hAnsi="Arial"/>
          <w:i/>
          <w:iCs/>
          <w:sz w:val="20"/>
          <w:szCs w:val="20"/>
        </w:rPr>
        <w:t>. Отображение типа в свойствах скважины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3"/>
        <w:numPr>
          <w:ilvl w:val="1"/>
          <w:numId w:val="6"/>
        </w:numPr>
        <w:rPr>
          <w:rFonts w:ascii="Arial" w:hAnsi="Arial" w:cs="Arial"/>
        </w:rPr>
      </w:pPr>
      <w:bookmarkStart w:id="49" w:name="_Toc164267780"/>
      <w:r>
        <w:rPr>
          <w:rFonts w:cs="Arial" w:ascii="Arial" w:hAnsi="Arial"/>
        </w:rPr>
        <w:t>Функционал по отображению схем коммутации.</w:t>
      </w:r>
      <w:bookmarkEnd w:id="49"/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>В ПО на планшете взрывника, есть возможность посмотреть схемы коммутации для выбранного блока. Для этого необходимо на экране навигации кликнуть на иконку схем коммутаций (рисунок 3</w:t>
      </w:r>
      <w:r>
        <w:rPr>
          <w:rFonts w:cs="Arial" w:ascii="Arial" w:hAnsi="Arial"/>
        </w:rPr>
        <w:t>4</w:t>
      </w:r>
      <w:r>
        <w:rPr>
          <w:rFonts w:cs="Arial" w:ascii="Arial" w:hAnsi="Arial"/>
        </w:rPr>
        <w:t>)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69">
            <wp:simplePos x="0" y="0"/>
            <wp:positionH relativeFrom="column">
              <wp:posOffset>965200</wp:posOffset>
            </wp:positionH>
            <wp:positionV relativeFrom="paragraph">
              <wp:posOffset>177165</wp:posOffset>
            </wp:positionV>
            <wp:extent cx="4419600" cy="2858770"/>
            <wp:effectExtent l="0" t="0" r="0" b="0"/>
            <wp:wrapTopAndBottom/>
            <wp:docPr id="48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3</w:t>
      </w:r>
      <w:r>
        <w:rPr>
          <w:rFonts w:cs="Arial" w:ascii="Arial" w:hAnsi="Arial"/>
          <w:i/>
          <w:iCs/>
          <w:sz w:val="20"/>
          <w:szCs w:val="20"/>
        </w:rPr>
        <w:t>4</w:t>
      </w:r>
      <w:r>
        <w:rPr>
          <w:rFonts w:cs="Arial" w:ascii="Arial" w:hAnsi="Arial"/>
          <w:i/>
          <w:iCs/>
          <w:sz w:val="20"/>
          <w:szCs w:val="20"/>
        </w:rPr>
        <w:t>. Иконка схем коммутации.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 xml:space="preserve">Схемы коммутации загружаются в систему АСУ СЗМ инженерами ПТО через систему производственного учета </w:t>
      </w:r>
      <w:r>
        <w:rPr>
          <w:rFonts w:cs="Arial" w:ascii="Arial" w:hAnsi="Arial"/>
          <w:lang w:val="en-US"/>
        </w:rPr>
        <w:t>MES</w:t>
      </w:r>
      <w:r>
        <w:rPr>
          <w:rFonts w:cs="Arial" w:ascii="Arial" w:hAnsi="Arial"/>
        </w:rPr>
        <w:t>.  Если в панель диаграмм коммутации не были загружены схемы, то после открытия панели, пользователю будет информирующее сообщение об отсутствии схем (рисунок 3</w:t>
      </w:r>
      <w:r>
        <w:rPr>
          <w:rFonts w:cs="Arial" w:ascii="Arial" w:hAnsi="Arial"/>
        </w:rPr>
        <w:t>5</w:t>
      </w:r>
      <w:r>
        <w:rPr>
          <w:rFonts w:cs="Arial" w:ascii="Arial" w:hAnsi="Arial"/>
        </w:rPr>
        <w:t>):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70">
            <wp:simplePos x="0" y="0"/>
            <wp:positionH relativeFrom="column">
              <wp:posOffset>531495</wp:posOffset>
            </wp:positionH>
            <wp:positionV relativeFrom="paragraph">
              <wp:posOffset>224790</wp:posOffset>
            </wp:positionV>
            <wp:extent cx="4950460" cy="3064510"/>
            <wp:effectExtent l="0" t="0" r="0" b="0"/>
            <wp:wrapTopAndBottom/>
            <wp:docPr id="49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3</w:t>
      </w:r>
      <w:r>
        <w:rPr>
          <w:rFonts w:cs="Arial" w:ascii="Arial" w:hAnsi="Arial"/>
          <w:i/>
          <w:iCs/>
          <w:sz w:val="20"/>
          <w:szCs w:val="20"/>
        </w:rPr>
        <w:t>5</w:t>
      </w:r>
      <w:r>
        <w:rPr>
          <w:rFonts w:cs="Arial" w:ascii="Arial" w:hAnsi="Arial"/>
          <w:i/>
          <w:iCs/>
          <w:sz w:val="20"/>
          <w:szCs w:val="20"/>
        </w:rPr>
        <w:t>. Пустая панель схем коммутации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Панель с добавленной схемой коммутации выглядит следующим образом (рисунок 3</w:t>
      </w:r>
      <w:r>
        <w:rPr>
          <w:rFonts w:cs="Arial" w:ascii="Arial" w:hAnsi="Arial"/>
        </w:rPr>
        <w:t>6</w:t>
      </w:r>
      <w:r>
        <w:rPr>
          <w:rFonts w:cs="Arial" w:ascii="Arial" w:hAnsi="Arial"/>
        </w:rPr>
        <w:t>):</w:t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  <w:drawing>
          <wp:anchor behindDoc="0" distT="0" distB="0" distL="0" distR="0" simplePos="0" locked="0" layoutInCell="0" allowOverlap="1" relativeHeight="79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5453380" cy="3638550"/>
            <wp:effectExtent l="0" t="0" r="0" b="0"/>
            <wp:wrapSquare wrapText="largest"/>
            <wp:docPr id="5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i/>
          <w:iCs/>
          <w:sz w:val="20"/>
          <w:szCs w:val="20"/>
        </w:rPr>
      </w:r>
    </w:p>
    <w:p>
      <w:pPr>
        <w:pStyle w:val="Standard"/>
        <w:jc w:val="center"/>
        <w:rPr>
          <w:i/>
          <w:i/>
          <w:iCs/>
          <w:sz w:val="20"/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3</w:t>
      </w:r>
      <w:r>
        <w:rPr>
          <w:rFonts w:cs="Arial" w:ascii="Arial" w:hAnsi="Arial"/>
          <w:i/>
          <w:iCs/>
          <w:sz w:val="20"/>
          <w:szCs w:val="20"/>
        </w:rPr>
        <w:t>6</w:t>
      </w:r>
      <w:r>
        <w:rPr>
          <w:rFonts w:cs="Arial" w:ascii="Arial" w:hAnsi="Arial"/>
          <w:i/>
          <w:iCs/>
          <w:sz w:val="20"/>
          <w:szCs w:val="20"/>
        </w:rPr>
        <w:t>. Отображение схемы коммутаций в панели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yle27"/>
        <w:spacing w:before="73" w:after="14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1"/>
        <w:numPr>
          <w:ilvl w:val="0"/>
          <w:numId w:val="6"/>
        </w:numPr>
        <w:spacing w:before="88" w:after="102"/>
        <w:ind w:left="567" w:hanging="567"/>
        <w:jc w:val="both"/>
        <w:rPr>
          <w:rFonts w:ascii="Arial" w:hAnsi="Arial" w:cs="Arial"/>
          <w:color w:val="00000A"/>
        </w:rPr>
      </w:pPr>
      <w:bookmarkStart w:id="50" w:name="_Toc164267781"/>
      <w:bookmarkStart w:id="51" w:name="_Toc150072875"/>
      <w:r>
        <w:rPr>
          <w:rFonts w:cs="Arial" w:ascii="Arial" w:hAnsi="Arial"/>
          <w:color w:val="00000A"/>
        </w:rPr>
        <w:t>Техническая поддержка</w:t>
      </w:r>
      <w:bookmarkEnd w:id="50"/>
      <w:bookmarkEnd w:id="51"/>
      <w:r>
        <w:rPr>
          <w:rFonts w:cs="Arial" w:ascii="Arial" w:hAnsi="Arial"/>
          <w:color w:val="00000A"/>
        </w:rPr>
        <w:t xml:space="preserve"> </w:t>
      </w:r>
    </w:p>
    <w:p>
      <w:pPr>
        <w:pStyle w:val="Normal"/>
        <w:ind w:firstLine="720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  <w:t>В рамках реализации «Внедрение автоматизированной системы управления смесительно-зарядными машинами» [122101] при возникновении технических проблем (инцидентов) по системе или в случае необходимости получения консультации по работе системы АСУ СЗМ (</w:t>
      </w:r>
      <w:r>
        <w:rPr>
          <w:rFonts w:cs="Arial" w:ascii="Arial" w:hAnsi="Arial"/>
          <w:szCs w:val="28"/>
          <w:lang w:val="en-US"/>
        </w:rPr>
        <w:t>BlastManager</w:t>
      </w:r>
      <w:r>
        <w:rPr>
          <w:rFonts w:cs="Arial" w:ascii="Arial" w:hAnsi="Arial"/>
          <w:szCs w:val="28"/>
        </w:rPr>
        <w:t>) необходимо обращаться в порядке приоритета задачи:</w:t>
      </w:r>
    </w:p>
    <w:p>
      <w:pPr>
        <w:pStyle w:val="Normal"/>
        <w:ind w:hanging="0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</w:r>
    </w:p>
    <w:p>
      <w:pPr>
        <w:pStyle w:val="ListParagraph"/>
        <w:widowControl/>
        <w:numPr>
          <w:ilvl w:val="0"/>
          <w:numId w:val="79"/>
        </w:numPr>
        <w:spacing w:before="0" w:after="142"/>
        <w:ind w:left="709" w:hanging="360"/>
        <w:rPr>
          <w:rFonts w:ascii="Arial" w:hAnsi="Arial" w:cs="Arial"/>
          <w:b/>
          <w:b/>
          <w:bCs/>
          <w:sz w:val="24"/>
          <w:szCs w:val="28"/>
        </w:rPr>
      </w:pPr>
      <w:r>
        <w:rPr>
          <w:rFonts w:cs="Arial" w:ascii="Arial" w:hAnsi="Arial"/>
          <w:b/>
          <w:bCs/>
          <w:sz w:val="24"/>
          <w:szCs w:val="28"/>
        </w:rPr>
        <w:t xml:space="preserve">По телефону 55555 </w:t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 xml:space="preserve">на </w:t>
      </w:r>
      <w:r>
        <w:rPr>
          <w:rFonts w:cs="Arial" w:ascii="Arial" w:hAnsi="Arial"/>
          <w:bCs/>
          <w:sz w:val="24"/>
          <w:szCs w:val="28"/>
        </w:rPr>
        <w:t>1-ую линию поддержки МФЦ Полюс.</w:t>
      </w:r>
      <w:r>
        <w:rPr>
          <w:rFonts w:cs="Arial" w:ascii="Arial" w:hAnsi="Arial"/>
          <w:sz w:val="24"/>
          <w:szCs w:val="28"/>
        </w:rPr>
        <w:t xml:space="preserve"> Через Тел. +7(495) 641-33-77</w:t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widowControl/>
        <w:numPr>
          <w:ilvl w:val="0"/>
          <w:numId w:val="79"/>
        </w:numPr>
        <w:spacing w:before="0" w:after="142"/>
        <w:ind w:left="709" w:hanging="360"/>
        <w:rPr>
          <w:rFonts w:ascii="Arial" w:hAnsi="Arial" w:cs="Arial"/>
          <w:b/>
          <w:b/>
          <w:bCs/>
          <w:sz w:val="24"/>
          <w:szCs w:val="28"/>
        </w:rPr>
      </w:pPr>
      <w:r>
        <w:rPr>
          <w:rFonts w:cs="Arial" w:ascii="Arial" w:hAnsi="Arial"/>
          <w:b/>
          <w:bCs/>
          <w:sz w:val="24"/>
          <w:szCs w:val="28"/>
        </w:rPr>
        <w:t xml:space="preserve">В системе Полюс.Сервис </w:t>
      </w:r>
    </w:p>
    <w:p>
      <w:pPr>
        <w:pStyle w:val="ListParagraph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ListParagraph"/>
        <w:widowControl/>
        <w:numPr>
          <w:ilvl w:val="1"/>
          <w:numId w:val="79"/>
        </w:numPr>
        <w:spacing w:before="0" w:after="142"/>
        <w:ind w:left="1418" w:hanging="43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Создав обращение с услугой «</w:t>
      </w:r>
      <w:r>
        <w:rPr>
          <w:rFonts w:cs="Arial" w:ascii="Arial" w:hAnsi="Arial"/>
          <w:b/>
          <w:sz w:val="24"/>
          <w:szCs w:val="28"/>
        </w:rPr>
        <w:t>АСУ СЗМ</w:t>
      </w:r>
      <w:r>
        <w:rPr>
          <w:rFonts w:cs="Arial" w:ascii="Arial" w:hAnsi="Arial"/>
          <w:sz w:val="24"/>
          <w:szCs w:val="28"/>
        </w:rPr>
        <w:t>» рисунок 3</w:t>
      </w:r>
      <w:r>
        <w:rPr>
          <w:rFonts w:cs="Arial" w:ascii="Arial" w:hAnsi="Arial"/>
          <w:sz w:val="24"/>
          <w:szCs w:val="28"/>
        </w:rPr>
        <w:t>7</w:t>
      </w:r>
      <w:r>
        <w:rPr>
          <w:rFonts w:cs="Arial" w:ascii="Arial" w:hAnsi="Arial"/>
          <w:sz w:val="24"/>
          <w:szCs w:val="28"/>
        </w:rPr>
        <w:t>.</w:t>
      </w:r>
    </w:p>
    <w:p>
      <w:pPr>
        <w:pStyle w:val="Normal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</w:r>
    </w:p>
    <w:p>
      <w:pPr>
        <w:pStyle w:val="Normal"/>
        <w:ind w:left="993" w:hanging="0"/>
        <w:rPr>
          <w:rFonts w:ascii="Arial" w:hAnsi="Arial" w:cs="Arial"/>
          <w:szCs w:val="28"/>
        </w:rPr>
      </w:pPr>
      <w:r>
        <w:rPr/>
        <w:drawing>
          <wp:inline distT="0" distB="0" distL="0" distR="0">
            <wp:extent cx="5375910" cy="3710305"/>
            <wp:effectExtent l="0" t="0" r="0" b="0"/>
            <wp:docPr id="51" name="Рисунок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993" w:hanging="0"/>
        <w:jc w:val="center"/>
        <w:rPr>
          <w:szCs w:val="20"/>
        </w:rPr>
      </w:pPr>
      <w:r>
        <w:rPr>
          <w:rFonts w:cs="Arial" w:ascii="Arial" w:hAnsi="Arial"/>
          <w:i/>
          <w:iCs/>
          <w:sz w:val="20"/>
          <w:szCs w:val="20"/>
        </w:rPr>
        <w:t>Рисунок 3</w:t>
      </w:r>
      <w:r>
        <w:rPr>
          <w:rFonts w:cs="Arial" w:ascii="Arial" w:hAnsi="Arial"/>
          <w:i/>
          <w:iCs/>
          <w:sz w:val="20"/>
          <w:szCs w:val="20"/>
        </w:rPr>
        <w:t>7</w:t>
      </w:r>
      <w:r>
        <w:rPr>
          <w:rFonts w:cs="Arial" w:ascii="Arial" w:hAnsi="Arial"/>
          <w:i/>
          <w:iCs/>
          <w:sz w:val="20"/>
          <w:szCs w:val="20"/>
        </w:rPr>
        <w:t>. Создание запроса в Полюс.Сервис</w:t>
      </w:r>
    </w:p>
    <w:p>
      <w:pPr>
        <w:pStyle w:val="Normal"/>
        <w:ind w:left="993" w:hanging="0"/>
        <w:jc w:val="center"/>
        <w:rPr>
          <w:rFonts w:ascii="Arial" w:hAnsi="Arial" w:cs="Arial"/>
          <w:i/>
          <w:i/>
          <w:iCs/>
          <w:sz w:val="20"/>
        </w:rPr>
      </w:pPr>
      <w:r>
        <w:rPr>
          <w:szCs w:val="20"/>
        </w:rPr>
      </w:r>
    </w:p>
    <w:p>
      <w:pPr>
        <w:pStyle w:val="ListParagraph"/>
        <w:widowControl/>
        <w:numPr>
          <w:ilvl w:val="1"/>
          <w:numId w:val="79"/>
        </w:numPr>
        <w:spacing w:before="0" w:after="142"/>
        <w:ind w:left="1418" w:hanging="43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 xml:space="preserve">При указании </w:t>
      </w:r>
      <w:r>
        <w:rPr>
          <w:rFonts w:cs="Arial" w:ascii="Arial" w:hAnsi="Arial"/>
          <w:b/>
          <w:sz w:val="24"/>
          <w:szCs w:val="28"/>
        </w:rPr>
        <w:t>компонента услуги</w:t>
      </w:r>
      <w:r>
        <w:rPr>
          <w:rFonts w:cs="Arial" w:ascii="Arial" w:hAnsi="Arial"/>
          <w:sz w:val="24"/>
          <w:szCs w:val="28"/>
        </w:rPr>
        <w:t xml:space="preserve"> выбрать из списка: «Полюс Вернинское»</w:t>
      </w:r>
    </w:p>
    <w:p>
      <w:pPr>
        <w:pStyle w:val="ListParagraph"/>
        <w:ind w:left="360" w:firstLine="283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widowControl/>
        <w:numPr>
          <w:ilvl w:val="1"/>
          <w:numId w:val="79"/>
        </w:numPr>
        <w:spacing w:before="0" w:after="142"/>
        <w:ind w:left="1418" w:hanging="43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  <w:t>Вид запроса</w:t>
      </w:r>
      <w:r>
        <w:rPr>
          <w:rFonts w:cs="Arial" w:ascii="Arial" w:hAnsi="Arial"/>
          <w:sz w:val="24"/>
          <w:szCs w:val="28"/>
        </w:rPr>
        <w:t xml:space="preserve"> выбрать из списка в соответствии с темой запроса:</w:t>
      </w:r>
    </w:p>
    <w:p>
      <w:pPr>
        <w:pStyle w:val="ListParagraph"/>
        <w:ind w:left="1440" w:firstLine="283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Обслуживание ПО</w:t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Изменение/добавление оперативных данных в системе</w:t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Запрос на предоставление данных АСУ СЗМ</w:t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Запрос на изменение настроек АСУ СЗМ</w:t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Устранение неисправностей ПО</w:t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Консультация</w:t>
      </w:r>
    </w:p>
    <w:p>
      <w:pPr>
        <w:pStyle w:val="ListParagraph"/>
        <w:numPr>
          <w:ilvl w:val="6"/>
          <w:numId w:val="80"/>
        </w:numPr>
        <w:spacing w:lineRule="auto" w:line="276" w:before="0" w:after="142"/>
        <w:ind w:left="1843" w:hanging="482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Запрос на доработку функционала АСУ СЗМ</w:t>
      </w:r>
    </w:p>
    <w:p>
      <w:pPr>
        <w:pStyle w:val="ListParagraph"/>
        <w:spacing w:lineRule="auto" w:line="276" w:before="0" w:after="142"/>
        <w:ind w:left="1843" w:hanging="0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ListParagraph"/>
        <w:widowControl/>
        <w:numPr>
          <w:ilvl w:val="1"/>
          <w:numId w:val="79"/>
        </w:numPr>
        <w:spacing w:before="0" w:after="142"/>
        <w:ind w:left="1418" w:hanging="432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sz w:val="24"/>
          <w:szCs w:val="28"/>
        </w:rPr>
        <w:t xml:space="preserve">В поле </w:t>
      </w:r>
      <w:r>
        <w:rPr>
          <w:rFonts w:cs="Arial" w:ascii="Arial" w:hAnsi="Arial"/>
          <w:b/>
          <w:sz w:val="24"/>
          <w:szCs w:val="28"/>
        </w:rPr>
        <w:t xml:space="preserve">Описание </w:t>
      </w:r>
      <w:r>
        <w:rPr>
          <w:rFonts w:cs="Arial" w:ascii="Arial" w:hAnsi="Arial"/>
          <w:sz w:val="24"/>
          <w:szCs w:val="28"/>
        </w:rPr>
        <w:t>cформулировать тему запроса.</w:t>
      </w:r>
    </w:p>
    <w:p>
      <w:pPr>
        <w:pStyle w:val="ListParagraph"/>
        <w:ind w:left="1418" w:firstLine="283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ListParagraph"/>
        <w:widowControl/>
        <w:numPr>
          <w:ilvl w:val="0"/>
          <w:numId w:val="79"/>
        </w:numPr>
        <w:spacing w:before="0" w:after="142"/>
        <w:rPr>
          <w:rFonts w:ascii="Arial" w:hAnsi="Arial" w:cs="Arial"/>
          <w:b/>
          <w:b/>
          <w:bCs/>
          <w:sz w:val="24"/>
          <w:szCs w:val="28"/>
        </w:rPr>
      </w:pPr>
      <w:r>
        <w:rPr>
          <w:rFonts w:cs="Arial" w:ascii="Arial" w:hAnsi="Arial"/>
          <w:b/>
          <w:bCs/>
          <w:sz w:val="24"/>
          <w:szCs w:val="28"/>
        </w:rPr>
        <w:t xml:space="preserve">По электронной почте: Полюс.Сервис </w:t>
      </w:r>
      <w:hyperlink r:id="rId52">
        <w:r>
          <w:rPr>
            <w:rFonts w:cs="Arial" w:ascii="Arial" w:hAnsi="Arial"/>
            <w:sz w:val="24"/>
          </w:rPr>
          <w:t>sd@polyus.com</w:t>
        </w:r>
      </w:hyperlink>
      <w:r>
        <w:rPr>
          <w:rFonts w:cs="Arial" w:ascii="Arial" w:hAnsi="Arial"/>
          <w:b/>
          <w:bCs/>
          <w:sz w:val="24"/>
          <w:szCs w:val="28"/>
        </w:rPr>
        <w:t xml:space="preserve"> </w:t>
      </w:r>
    </w:p>
    <w:p>
      <w:pPr>
        <w:pStyle w:val="ListParagraph"/>
        <w:ind w:left="360" w:firstLine="283"/>
        <w:rPr>
          <w:rFonts w:ascii="Arial" w:hAnsi="Arial" w:cs="Arial"/>
          <w:bCs/>
          <w:sz w:val="24"/>
          <w:szCs w:val="28"/>
        </w:rPr>
      </w:pPr>
      <w:r>
        <w:rPr>
          <w:rFonts w:cs="Arial" w:ascii="Arial" w:hAnsi="Arial"/>
          <w:bCs/>
          <w:sz w:val="24"/>
          <w:szCs w:val="28"/>
        </w:rPr>
        <w:t>Подробно сформулировав запрос, при необходимости дополнив скриншотом возникающей проблемы или инцидента.</w:t>
      </w:r>
    </w:p>
    <w:p>
      <w:pPr>
        <w:pStyle w:val="Normal"/>
        <w:spacing w:before="0" w:after="142"/>
        <w:ind w:firstLine="720"/>
        <w:rPr>
          <w:rFonts w:ascii="Arial" w:hAnsi="Arial" w:cs="Arial"/>
        </w:rPr>
      </w:pPr>
      <w:r>
        <w:rPr/>
      </w:r>
    </w:p>
    <w:sectPr>
      <w:headerReference w:type="default" r:id="rId53"/>
      <w:footerReference w:type="default" r:id="rId54"/>
      <w:type w:val="nextPage"/>
      <w:pgSz w:w="11906" w:h="16838"/>
      <w:pgMar w:left="1134" w:right="1134" w:gutter="0" w:header="720" w:top="1134" w:footer="72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Roboto">
    <w:charset w:val="cc"/>
    <w:family w:val="roman"/>
    <w:pitch w:val="variable"/>
  </w:font>
  <w:font w:name="Roboto">
    <w:charset w:val="cc"/>
    <w:family w:val="swiss"/>
    <w:pitch w:val="variable"/>
  </w:font>
  <w:font w:name="Arial">
    <w:charset w:val="cc"/>
    <w:family w:val="roman"/>
    <w:pitch w:val="variable"/>
  </w:font>
  <w:font w:name="HarRier TYGR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01"/>
    <w:family w:val="swiss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right"/>
      <w:rPr/>
    </w:pPr>
    <w:r>
      <w:rPr/>
    </w:r>
  </w:p>
  <w:p>
    <w:pPr>
      <w:pStyle w:val="Standard"/>
      <w:ind w:firstLine="35"/>
      <w:jc w:val="right"/>
      <w:rPr>
        <w:rFonts w:ascii="Calibri" w:hAnsi="Calibri" w:cs="Calibri" w:asciiTheme="minorHAnsi" w:cstheme="minorHAnsi" w:hAnsiTheme="minorHAnsi"/>
        <w:color w:val="000000" w:themeColor="text1"/>
        <w:sz w:val="20"/>
        <w:szCs w:val="20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29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rPr/>
    </w:pPr>
    <w:r>
      <w:rPr/>
      <w:t xml:space="preserve">                                                                                                       </w:t>
    </w:r>
    <w:r>
      <w:rPr/>
      <w:drawing>
        <wp:inline distT="0" distB="0" distL="0" distR="0">
          <wp:extent cx="2179955" cy="504825"/>
          <wp:effectExtent l="0" t="0" r="0" b="0"/>
          <wp:docPr id="52" name="Рисунок 74" descr="cid:image002.png@01D1279C.4FB94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Рисунок 74" descr="cid:image002.png@01D1279C.4FB94B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7995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  <w:bCs w:val="fals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b w:val="false"/>
        <w:bCs w:val="fals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b w:val="false"/>
        <w:bCs w:val="fals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b w:val="false"/>
        <w:bCs w:val="fals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b w:val="false"/>
        <w:bCs w:val="fals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b w:val="false"/>
        <w:bCs w:val="fals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b w:val="false"/>
        <w:bCs w:val="false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b w:val="false"/>
        <w:bCs w:val="fals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b w:val="false"/>
        <w:bCs w:val="false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34" w:hanging="1134"/>
      </w:pPr>
      <w:rPr>
        <w:b w:val="false"/>
        <w:bCs w:val="false"/>
      </w:r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1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1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1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1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1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2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2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2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2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2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2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4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4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4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4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4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5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6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7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7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7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7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9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80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8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7"/>
    <w:lvlOverride w:ilvl="0">
      <w:startOverride w:val="1"/>
    </w:lvlOverride>
  </w:num>
  <w:num w:numId="83">
    <w:abstractNumId w:val="7"/>
  </w:num>
  <w:num w:numId="84">
    <w:abstractNumId w:val="7"/>
  </w:num>
  <w:num w:numId="85">
    <w:abstractNumId w:val="25"/>
    <w:lvlOverride w:ilvl="0">
      <w:startOverride w:val="1"/>
    </w:lvlOverride>
  </w:num>
  <w:num w:numId="86">
    <w:abstractNumId w:val="25"/>
  </w:num>
  <w:num w:numId="87">
    <w:abstractNumId w:val="25"/>
  </w:num>
  <w:num w:numId="88">
    <w:abstractNumId w:val="25"/>
  </w:num>
  <w:num w:numId="89">
    <w:abstractNumId w:val="25"/>
  </w:num>
  <w:num w:numId="90">
    <w:abstractNumId w:val="25"/>
  </w:num>
  <w:num w:numId="91">
    <w:abstractNumId w:val="25"/>
  </w:num>
  <w:num w:numId="92">
    <w:abstractNumId w:val="25"/>
  </w:num>
  <w:num w:numId="93">
    <w:abstractNumId w:val="25"/>
  </w:num>
  <w:num w:numId="94">
    <w:abstractNumId w:val="25"/>
  </w:num>
  <w:num w:numId="95">
    <w:abstractNumId w:val="25"/>
  </w:num>
  <w:num w:numId="96">
    <w:abstractNumId w:val="25"/>
  </w:num>
  <w:num w:numId="97">
    <w:abstractNumId w:val="25"/>
  </w:num>
  <w:num w:numId="98">
    <w:abstractNumId w:val="25"/>
  </w:num>
  <w:num w:numId="99">
    <w:abstractNumId w:val="25"/>
  </w:num>
  <w:num w:numId="100">
    <w:abstractNumId w:val="25"/>
  </w:num>
  <w:num w:numId="101">
    <w:abstractNumId w:val="25"/>
  </w:num>
  <w:num w:numId="102">
    <w:abstractNumId w:val="25"/>
  </w:num>
  <w:num w:numId="103">
    <w:abstractNumId w:val="3"/>
  </w:num>
  <w:num w:numId="104">
    <w:abstractNumId w:val="2"/>
  </w:num>
  <w:num w:numId="105">
    <w:abstractNumId w:val="2"/>
  </w:num>
  <w:num w:numId="106">
    <w:abstractNumId w:val="2"/>
  </w:num>
  <w:num w:numId="107">
    <w:abstractNumId w:val="2"/>
  </w:num>
  <w:num w:numId="108">
    <w:abstractNumId w:val="2"/>
  </w:num>
  <w:num w:numId="109">
    <w:abstractNumId w:val="2"/>
  </w:num>
  <w:num w:numId="110">
    <w:abstractNumId w:val="4"/>
  </w:num>
  <w:num w:numId="111">
    <w:abstractNumId w:val="4"/>
  </w:num>
  <w:num w:numId="112">
    <w:abstractNumId w:val="4"/>
  </w:num>
  <w:num w:numId="113">
    <w:abstractNumId w:val="4"/>
  </w:num>
  <w:num w:numId="114">
    <w:abstractNumId w:val="14"/>
    <w:lvlOverride w:ilvl="0">
      <w:startOverride w:val="1"/>
    </w:lvlOverride>
  </w:num>
  <w:num w:numId="115">
    <w:abstractNumId w:val="14"/>
  </w:num>
  <w:num w:numId="116">
    <w:abstractNumId w:val="14"/>
  </w:num>
  <w:num w:numId="117">
    <w:abstractNumId w:val="14"/>
  </w:num>
  <w:num w:numId="118">
    <w:abstractNumId w:val="14"/>
  </w:num>
  <w:num w:numId="119">
    <w:abstractNumId w:val="14"/>
  </w:num>
  <w:num w:numId="120">
    <w:abstractNumId w:val="14"/>
  </w:num>
  <w:num w:numId="121">
    <w:abstractNumId w:val="14"/>
  </w:num>
  <w:num w:numId="122">
    <w:abstractNumId w:val="14"/>
  </w:num>
  <w:num w:numId="123">
    <w:abstractNumId w:val="14"/>
  </w:num>
  <w:num w:numId="124">
    <w:abstractNumId w:val="14"/>
  </w:num>
  <w:num w:numId="125">
    <w:abstractNumId w:val="46"/>
    <w:lvlOverride w:ilvl="0">
      <w:startOverride w:val="1"/>
    </w:lvlOverride>
  </w:num>
  <w:num w:numId="126">
    <w:abstractNumId w:val="46"/>
  </w:num>
  <w:num w:numId="127">
    <w:abstractNumId w:val="46"/>
  </w:num>
  <w:num w:numId="128">
    <w:abstractNumId w:val="25"/>
    <w:lvlOverride w:ilvl="0">
      <w:startOverride w:val="1"/>
    </w:lvlOverride>
  </w:num>
  <w:num w:numId="129">
    <w:abstractNumId w:val="25"/>
  </w:num>
  <w:num w:numId="130">
    <w:abstractNumId w:val="25"/>
  </w:num>
  <w:num w:numId="131">
    <w:abstractNumId w:val="25"/>
  </w:num>
  <w:num w:numId="132">
    <w:abstractNumId w:val="25"/>
  </w:num>
  <w:num w:numId="133">
    <w:abstractNumId w:val="25"/>
  </w:num>
  <w:num w:numId="134">
    <w:abstractNumId w:val="25"/>
  </w:num>
  <w:num w:numId="135">
    <w:abstractNumId w:val="25"/>
  </w:num>
  <w:num w:numId="136">
    <w:abstractNumId w:val="25"/>
  </w:num>
  <w:num w:numId="137">
    <w:abstractNumId w:val="25"/>
  </w:num>
  <w:num w:numId="138">
    <w:abstractNumId w:val="25"/>
  </w:num>
  <w:num w:numId="139">
    <w:abstractNumId w:val="25"/>
    <w:lvlOverride w:ilvl="0">
      <w:startOverride w:val="1"/>
    </w:lvlOverride>
  </w:num>
  <w:num w:numId="140">
    <w:abstractNumId w:val="25"/>
  </w:num>
  <w:num w:numId="141">
    <w:abstractNumId w:val="25"/>
  </w:num>
  <w:num w:numId="142">
    <w:abstractNumId w:val="25"/>
  </w:num>
  <w:num w:numId="143">
    <w:abstractNumId w:val="25"/>
  </w:num>
  <w:num w:numId="144">
    <w:abstractNumId w:val="25"/>
  </w:num>
  <w:num w:numId="145">
    <w:abstractNumId w:val="25"/>
  </w:num>
  <w:num w:numId="146">
    <w:abstractNumId w:val="25"/>
  </w:num>
  <w:num w:numId="147">
    <w:abstractNumId w:val="25"/>
  </w:num>
  <w:num w:numId="148">
    <w:abstractNumId w:val="25"/>
  </w:num>
  <w:num w:numId="149">
    <w:abstractNumId w:val="25"/>
  </w:num>
  <w:num w:numId="150">
    <w:abstractNumId w:val="25"/>
  </w:num>
  <w:num w:numId="151">
    <w:abstractNumId w:val="25"/>
  </w:num>
  <w:num w:numId="152">
    <w:abstractNumId w:val="73"/>
    <w:lvlOverride w:ilvl="0">
      <w:startOverride w:val="1"/>
    </w:lvlOverride>
  </w:num>
  <w:num w:numId="153">
    <w:abstractNumId w:val="73"/>
  </w:num>
  <w:num w:numId="154">
    <w:abstractNumId w:val="73"/>
  </w:num>
  <w:num w:numId="155">
    <w:abstractNumId w:val="73"/>
  </w:num>
  <w:num w:numId="156">
    <w:abstractNumId w:val="73"/>
  </w:num>
  <w:num w:numId="157">
    <w:abstractNumId w:val="73"/>
  </w:num>
  <w:num w:numId="158">
    <w:abstractNumId w:val="73"/>
  </w:num>
  <w:num w:numId="159">
    <w:abstractNumId w:val="73"/>
  </w:num>
  <w:num w:numId="160">
    <w:abstractNumId w:val="73"/>
  </w:num>
  <w:num w:numId="161">
    <w:abstractNumId w:val="7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142"/>
      <w:jc w:val="both"/>
    </w:pPr>
    <w:rPr>
      <w:rFonts w:ascii="Roboto" w:hAnsi="Roboto" w:eastAsia="Roboto" w:cs="Roboto"/>
      <w:color w:val="auto"/>
      <w:kern w:val="0"/>
      <w:sz w:val="24"/>
      <w:szCs w:val="24"/>
      <w:lang w:val="ru-RU" w:eastAsia="zh-CN" w:bidi="hi-IN"/>
    </w:rPr>
  </w:style>
  <w:style w:type="paragraph" w:styleId="1">
    <w:name w:val="Heading 1"/>
    <w:basedOn w:val="14"/>
    <w:next w:val="Textbody"/>
    <w:link w:val="13"/>
    <w:uiPriority w:val="9"/>
    <w:qFormat/>
    <w:pPr>
      <w:spacing w:before="102" w:after="102"/>
      <w:outlineLvl w:val="0"/>
    </w:pPr>
    <w:rPr>
      <w:rFonts w:ascii="Roboto" w:hAnsi="Roboto" w:eastAsia="Roboto" w:cs="Roboto"/>
      <w:b/>
      <w:bCs/>
    </w:rPr>
  </w:style>
  <w:style w:type="paragraph" w:styleId="2">
    <w:name w:val="Heading 2"/>
    <w:basedOn w:val="3"/>
    <w:next w:val="Textbody"/>
    <w:link w:val="21"/>
    <w:uiPriority w:val="9"/>
    <w:unhideWhenUsed/>
    <w:qFormat/>
    <w:pPr>
      <w:outlineLvl w:val="1"/>
    </w:pPr>
    <w:rPr/>
  </w:style>
  <w:style w:type="paragraph" w:styleId="3">
    <w:name w:val="Heading 3"/>
    <w:basedOn w:val="14"/>
    <w:next w:val="Textbody"/>
    <w:link w:val="31"/>
    <w:uiPriority w:val="9"/>
    <w:unhideWhenUsed/>
    <w:qFormat/>
    <w:pPr>
      <w:numPr>
        <w:ilvl w:val="1"/>
        <w:numId w:val="6"/>
      </w:numPr>
      <w:spacing w:before="102" w:after="102"/>
      <w:outlineLvl w:val="2"/>
    </w:pPr>
    <w:rPr>
      <w:rFonts w:ascii="Roboto" w:hAnsi="Roboto"/>
      <w:b/>
      <w:bCs/>
    </w:rPr>
  </w:style>
  <w:style w:type="paragraph" w:styleId="4">
    <w:name w:val="Heading 4"/>
    <w:basedOn w:val="14"/>
    <w:next w:val="Textbody"/>
    <w:link w:val="41"/>
    <w:uiPriority w:val="9"/>
    <w:unhideWhenUsed/>
    <w:qFormat/>
    <w:pPr>
      <w:numPr>
        <w:ilvl w:val="2"/>
        <w:numId w:val="6"/>
      </w:numPr>
      <w:spacing w:before="102" w:after="102"/>
      <w:outlineLvl w:val="3"/>
    </w:pPr>
    <w:rPr>
      <w:rFonts w:ascii="Roboto" w:hAnsi="Roboto"/>
      <w:b/>
      <w:bCs/>
      <w:iCs/>
      <w:lang w:val="en-US"/>
    </w:rPr>
  </w:style>
  <w:style w:type="paragraph" w:styleId="5">
    <w:name w:val="Heading 5"/>
    <w:basedOn w:val="14"/>
    <w:next w:val="Textbody"/>
    <w:link w:val="51"/>
    <w:uiPriority w:val="9"/>
    <w:semiHidden/>
    <w:unhideWhenUsed/>
    <w:qFormat/>
    <w:pPr>
      <w:spacing w:before="120" w:after="60"/>
      <w:outlineLvl w:val="4"/>
    </w:pPr>
    <w:rPr>
      <w:b/>
      <w:bCs/>
    </w:rPr>
  </w:style>
  <w:style w:type="paragraph" w:styleId="6">
    <w:name w:val="Heading 6"/>
    <w:basedOn w:val="14"/>
    <w:next w:val="Textbody"/>
    <w:link w:val="61"/>
    <w:uiPriority w:val="9"/>
    <w:semiHidden/>
    <w:unhideWhenUsed/>
    <w:qFormat/>
    <w:pPr>
      <w:spacing w:before="60" w:after="60"/>
      <w:outlineLvl w:val="5"/>
    </w:pPr>
    <w:rPr>
      <w:b/>
      <w:bCs/>
      <w:i/>
      <w:iCs/>
    </w:rPr>
  </w:style>
  <w:style w:type="paragraph" w:styleId="7">
    <w:name w:val="Heading 7"/>
    <w:basedOn w:val="14"/>
    <w:next w:val="Textbody"/>
    <w:link w:val="71"/>
    <w:qFormat/>
    <w:pPr>
      <w:spacing w:before="60" w:after="60"/>
      <w:outlineLvl w:val="6"/>
    </w:pPr>
    <w:rPr>
      <w:b/>
      <w:bCs/>
    </w:rPr>
  </w:style>
  <w:style w:type="paragraph" w:styleId="8">
    <w:name w:val="Heading 8"/>
    <w:basedOn w:val="14"/>
    <w:next w:val="Textbody"/>
    <w:link w:val="81"/>
    <w:qFormat/>
    <w:pPr>
      <w:spacing w:before="60" w:after="60"/>
      <w:outlineLvl w:val="7"/>
    </w:pPr>
    <w:rPr>
      <w:b/>
      <w:bCs/>
      <w:i/>
      <w:iCs/>
    </w:rPr>
  </w:style>
  <w:style w:type="paragraph" w:styleId="9">
    <w:name w:val="Heading 9"/>
    <w:basedOn w:val="14"/>
    <w:next w:val="Textbody"/>
    <w:link w:val="91"/>
    <w:qFormat/>
    <w:pPr>
      <w:spacing w:before="60" w:after="60"/>
      <w:outlineLvl w:val="8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21" w:customStyle="1">
    <w:name w:val="Заголовок 2 Знак"/>
    <w:basedOn w:val="DefaultParagraphFont"/>
    <w:uiPriority w:val="9"/>
    <w:qFormat/>
    <w:rPr>
      <w:rFonts w:ascii="Roboto" w:hAnsi="Roboto" w:eastAsia="Microsoft YaHei" w:cs="Liberation Sans"/>
      <w:b/>
      <w:bCs/>
      <w:sz w:val="28"/>
      <w:szCs w:val="28"/>
    </w:rPr>
  </w:style>
  <w:style w:type="character" w:styleId="31" w:customStyle="1">
    <w:name w:val="Заголовок 3 Знак"/>
    <w:basedOn w:val="DefaultParagraphFont"/>
    <w:uiPriority w:val="9"/>
    <w:qFormat/>
    <w:rPr>
      <w:rFonts w:ascii="Roboto" w:hAnsi="Roboto" w:eastAsia="Microsoft YaHei" w:cs="Liberation Sans"/>
      <w:b/>
      <w:bCs/>
      <w:sz w:val="28"/>
      <w:szCs w:val="28"/>
    </w:rPr>
  </w:style>
  <w:style w:type="character" w:styleId="41" w:customStyle="1">
    <w:name w:val="Заголовок 4 Знак"/>
    <w:basedOn w:val="DefaultParagraphFont"/>
    <w:uiPriority w:val="9"/>
    <w:qFormat/>
    <w:rPr>
      <w:rFonts w:ascii="Roboto" w:hAnsi="Roboto" w:eastAsia="Microsoft YaHei" w:cs="Liberation Sans"/>
      <w:b/>
      <w:bCs/>
      <w:iCs/>
      <w:sz w:val="28"/>
      <w:szCs w:val="28"/>
      <w:lang w:val="en-US"/>
    </w:rPr>
  </w:style>
  <w:style w:type="character" w:styleId="51" w:customStyle="1">
    <w:name w:val="Заголовок 5 Знак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1" w:customStyle="1">
    <w:name w:val="Заголовок 6 Знак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" w:customStyle="1">
    <w:name w:val="Заголовок 7 Знак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" w:customStyle="1">
    <w:name w:val="Заголовок 8 Знак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1" w:customStyle="1">
    <w:name w:val="Заголовок 9 Знак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Заголовок Знак"/>
    <w:basedOn w:val="DefaultParagraphFont"/>
    <w:uiPriority w:val="10"/>
    <w:qFormat/>
    <w:rPr>
      <w:sz w:val="48"/>
      <w:szCs w:val="48"/>
    </w:rPr>
  </w:style>
  <w:style w:type="character" w:styleId="Style6" w:customStyle="1">
    <w:name w:val="Подзаголовок Знак"/>
    <w:basedOn w:val="DefaultParagraphFont"/>
    <w:uiPriority w:val="11"/>
    <w:qFormat/>
    <w:rPr>
      <w:sz w:val="24"/>
      <w:szCs w:val="24"/>
    </w:rPr>
  </w:style>
  <w:style w:type="character" w:styleId="22" w:customStyle="1">
    <w:name w:val="Цитата 2 Знак"/>
    <w:link w:val="Quote"/>
    <w:uiPriority w:val="29"/>
    <w:qFormat/>
    <w:rPr>
      <w:i/>
    </w:rPr>
  </w:style>
  <w:style w:type="character" w:styleId="Style7" w:customStyle="1">
    <w:name w:val="Выделенная цитата Знак"/>
    <w:link w:val="IntenseQuote"/>
    <w:uiPriority w:val="30"/>
    <w:qFormat/>
    <w:rPr>
      <w:i/>
    </w:rPr>
  </w:style>
  <w:style w:type="character" w:styleId="Style8" w:customStyle="1">
    <w:name w:val="Верхний колонтитул Знак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Style9" w:customStyle="1">
    <w:name w:val="Нижний колонтитул Знак"/>
    <w:uiPriority w:val="99"/>
    <w:qFormat/>
    <w:rPr/>
  </w:style>
  <w:style w:type="character" w:styleId="Style10" w:customStyle="1">
    <w:name w:val="Текст сноски Знак"/>
    <w:uiPriority w:val="99"/>
    <w:qFormat/>
    <w:rPr>
      <w:sz w:val="18"/>
    </w:rPr>
  </w:style>
  <w:style w:type="character" w:styleId="Style11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styleId="Style12" w:customStyle="1">
    <w:name w:val="Текст концевой сноски Знак"/>
    <w:uiPriority w:val="99"/>
    <w:qFormat/>
    <w:rPr>
      <w:sz w:val="20"/>
    </w:rPr>
  </w:style>
  <w:style w:type="character" w:styleId="Style13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styleId="Style14" w:customStyle="1">
    <w:name w:val="Документ титул Знак"/>
    <w:basedOn w:val="DefaultParagraphFont"/>
    <w:qFormat/>
    <w:rPr>
      <w:rFonts w:ascii="HarRier TYGRA" w:hAnsi="HarRier TYGRA" w:eastAsia="HarRier TYGRA" w:cs="HarRier TYGRA"/>
      <w:sz w:val="56"/>
      <w:szCs w:val="56"/>
      <w:lang w:eastAsia="ru-RU"/>
    </w:rPr>
  </w:style>
  <w:style w:type="character" w:styleId="Style15" w:customStyle="1">
    <w:name w:val="Титул документа Знак"/>
    <w:basedOn w:val="Style14"/>
    <w:qFormat/>
    <w:rPr>
      <w:rFonts w:ascii="HarRier TYGRA" w:hAnsi="HarRier TYGRA" w:eastAsia="HarRier TYGRA" w:cs="HarRier TYGRA"/>
      <w:color w:val="C00000"/>
      <w:sz w:val="56"/>
      <w:szCs w:val="56"/>
      <w:lang w:eastAsia="ru-RU"/>
    </w:rPr>
  </w:style>
  <w:style w:type="character" w:styleId="Internetlink" w:customStyle="1">
    <w:name w:val="Hyperlink"/>
    <w:qFormat/>
    <w:rPr>
      <w:color w:val="000080"/>
      <w:u w:val="single"/>
    </w:rPr>
  </w:style>
  <w:style w:type="character" w:styleId="Style16" w:customStyle="1">
    <w:name w:val="Ссылка указателя"/>
    <w:qFormat/>
    <w:rPr/>
  </w:style>
  <w:style w:type="character" w:styleId="Style17" w:customStyle="1">
    <w:name w:val="Маркеры"/>
    <w:qFormat/>
    <w:rPr>
      <w:rFonts w:ascii="OpenSymbol" w:hAnsi="OpenSymbol" w:eastAsia="OpenSymbol" w:cs="OpenSymbol"/>
    </w:rPr>
  </w:style>
  <w:style w:type="character" w:styleId="Style18" w:customStyle="1">
    <w:name w:val="Текст выноски Знак"/>
    <w:basedOn w:val="DefaultParagraphFont"/>
    <w:qFormat/>
    <w:rPr>
      <w:rFonts w:ascii="Tahoma" w:hAnsi="Tahoma" w:eastAsia="Tahoma" w:cs="Mangal"/>
      <w:sz w:val="16"/>
      <w:szCs w:val="14"/>
    </w:rPr>
  </w:style>
  <w:style w:type="character" w:styleId="Style19">
    <w:name w:val="Интернет-ссылка"/>
    <w:basedOn w:val="DefaultParagraphFont"/>
    <w:uiPriority w:val="99"/>
    <w:rPr>
      <w:color w:val="0000FF"/>
      <w:u w:val="single"/>
    </w:rPr>
  </w:style>
  <w:style w:type="character" w:styleId="11" w:customStyle="1">
    <w:name w:val="Строгий1"/>
    <w:qFormat/>
    <w:rPr>
      <w:b/>
      <w:bCs/>
    </w:rPr>
  </w:style>
  <w:style w:type="character" w:styleId="VisitedInternetLink" w:customStyle="1">
    <w:name w:val="FollowedHyperlink"/>
    <w:qFormat/>
    <w:rPr>
      <w:color w:val="800000"/>
      <w:u w:val="single"/>
    </w:rPr>
  </w:style>
  <w:style w:type="character" w:styleId="Style20" w:customStyle="1">
    <w:name w:val="Символ нумерации"/>
    <w:qFormat/>
    <w:rPr>
      <w:b w:val="false"/>
      <w:bCs w:val="false"/>
    </w:rPr>
  </w:style>
  <w:style w:type="character" w:styleId="12" w:customStyle="1">
    <w:name w:val="Çàãîëîâîê 1 Çíàê"/>
    <w:basedOn w:val="DefaultParagraphFont"/>
    <w:qFormat/>
    <w:rPr>
      <w:rFonts w:ascii="Roboto" w:hAnsi="Roboto" w:eastAsia="Microsoft YaHei" w:cs="Roboto"/>
      <w:b/>
      <w:bCs/>
      <w:sz w:val="28"/>
      <w:szCs w:val="28"/>
    </w:rPr>
  </w:style>
  <w:style w:type="character" w:styleId="13" w:customStyle="1">
    <w:name w:val="Заголовок 1 Знак"/>
    <w:basedOn w:val="DefaultParagraphFont"/>
    <w:uiPriority w:val="9"/>
    <w:qFormat/>
    <w:rPr>
      <w:rFonts w:ascii="Roboto" w:hAnsi="Roboto" w:eastAsia="Roboto" w:cs="Roboto"/>
      <w:b/>
      <w:bCs/>
      <w:sz w:val="28"/>
      <w:szCs w:val="28"/>
    </w:rPr>
  </w:style>
  <w:style w:type="character" w:styleId="Style21">
    <w:name w:val="Посещённая гиперссылка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Style22" w:customStyle="1">
    <w:name w:val="Название объекта Знак"/>
    <w:link w:val="Caption"/>
    <w:qFormat/>
    <w:rsid w:val="00197f4f"/>
    <w:rPr>
      <w:rFonts w:cs="Liberation Serif"/>
      <w:i/>
      <w:iCs/>
      <w:sz w:val="20"/>
      <w:szCs w:val="20"/>
    </w:rPr>
  </w:style>
  <w:style w:type="character" w:styleId="Style23" w:customStyle="1">
    <w:name w:val="Комментарий Знак"/>
    <w:basedOn w:val="DefaultParagraphFont"/>
    <w:link w:val="Style50"/>
    <w:qFormat/>
    <w:locked/>
    <w:rsid w:val="000f27a4"/>
    <w:rPr>
      <w:rFonts w:ascii="Arial" w:hAnsi="Arial" w:eastAsia="Times New Roman"/>
      <w:i/>
      <w:color w:val="808080" w:themeColor="background1" w:themeShade="80"/>
      <w:sz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b1167"/>
    <w:rPr>
      <w:sz w:val="16"/>
      <w:szCs w:val="16"/>
    </w:rPr>
  </w:style>
  <w:style w:type="character" w:styleId="Style24" w:customStyle="1">
    <w:name w:val="Текст примечания Знак"/>
    <w:basedOn w:val="DefaultParagraphFont"/>
    <w:link w:val="Annotationtext"/>
    <w:uiPriority w:val="99"/>
    <w:semiHidden/>
    <w:qFormat/>
    <w:rsid w:val="00db1167"/>
    <w:rPr>
      <w:rFonts w:ascii="Roboto" w:hAnsi="Roboto" w:eastAsia="Roboto" w:cs="Mangal"/>
      <w:sz w:val="20"/>
      <w:szCs w:val="18"/>
    </w:rPr>
  </w:style>
  <w:style w:type="character" w:styleId="Style25" w:customStyle="1">
    <w:name w:val="Тема примечания Знак"/>
    <w:basedOn w:val="Style24"/>
    <w:link w:val="Annotationsubject"/>
    <w:uiPriority w:val="99"/>
    <w:semiHidden/>
    <w:qFormat/>
    <w:rsid w:val="00db1167"/>
    <w:rPr>
      <w:rFonts w:ascii="Roboto" w:hAnsi="Roboto" w:eastAsia="Roboto" w:cs="Mangal"/>
      <w:b/>
      <w:bCs/>
      <w:sz w:val="20"/>
      <w:szCs w:val="18"/>
    </w:rPr>
  </w:style>
  <w:style w:type="paragraph" w:styleId="Style26">
    <w:name w:val="Заголовок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7">
    <w:name w:val="Body Text"/>
    <w:basedOn w:val="Normal"/>
    <w:pPr>
      <w:spacing w:lineRule="auto" w:line="276" w:before="0" w:after="140"/>
    </w:pPr>
    <w:rPr/>
  </w:style>
  <w:style w:type="paragraph" w:styleId="Style28">
    <w:name w:val="List"/>
    <w:basedOn w:val="Textbody"/>
    <w:pPr/>
    <w:rPr/>
  </w:style>
  <w:style w:type="paragraph" w:styleId="Style2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31">
    <w:name w:val="Title"/>
    <w:basedOn w:val="Normal"/>
    <w:next w:val="Normal"/>
    <w:link w:val="Style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32">
    <w:name w:val="Subtitle"/>
    <w:basedOn w:val="Normal"/>
    <w:next w:val="Normal"/>
    <w:link w:val="Style6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2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Style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33">
    <w:name w:val="Footnote Text"/>
    <w:basedOn w:val="Normal"/>
    <w:link w:val="Style10"/>
    <w:uiPriority w:val="99"/>
    <w:semiHidden/>
    <w:unhideWhenUsed/>
    <w:pPr>
      <w:spacing w:before="0" w:after="40"/>
    </w:pPr>
    <w:rPr>
      <w:sz w:val="18"/>
    </w:rPr>
  </w:style>
  <w:style w:type="paragraph" w:styleId="Style34">
    <w:name w:val="Endnote Text"/>
    <w:basedOn w:val="Normal"/>
    <w:link w:val="Style12"/>
    <w:uiPriority w:val="99"/>
    <w:semiHidden/>
    <w:unhideWhenUsed/>
    <w:pPr>
      <w:spacing w:before="0" w:after="0"/>
    </w:pPr>
    <w:rPr>
      <w:sz w:val="20"/>
    </w:rPr>
  </w:style>
  <w:style w:type="paragraph" w:styleId="42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52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62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72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82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92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Style35">
    <w:name w:val="Index Heading"/>
    <w:basedOn w:val="Style26"/>
    <w:pPr/>
    <w:rPr/>
  </w:style>
  <w:style w:type="paragraph" w:styleId="Style36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Liberation Serif" w:hAnsi="Liberation Serif" w:eastAsia="SimSun" w:cs="Arial"/>
      <w:color w:val="auto"/>
      <w:kern w:val="0"/>
      <w:sz w:val="24"/>
      <w:szCs w:val="24"/>
      <w:lang w:val="ru-RU" w:eastAsia="zh-CN" w:bidi="hi-IN"/>
    </w:rPr>
  </w:style>
  <w:style w:type="paragraph" w:styleId="14" w:customStyle="1">
    <w:name w:val="Заголовок1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 w:cs="Liberation Sans"/>
      <w:sz w:val="28"/>
      <w:szCs w:val="28"/>
    </w:rPr>
  </w:style>
  <w:style w:type="paragraph" w:styleId="Caption">
    <w:name w:val="caption"/>
    <w:basedOn w:val="Standard"/>
    <w:link w:val="Style22"/>
    <w:qFormat/>
    <w:pPr>
      <w:suppressLineNumbers/>
      <w:spacing w:before="120" w:after="120"/>
    </w:pPr>
    <w:rPr>
      <w:i/>
      <w:iCs/>
      <w:sz w:val="20"/>
      <w:szCs w:val="20"/>
    </w:rPr>
  </w:style>
  <w:style w:type="paragraph" w:styleId="15" w:customStyle="1">
    <w:name w:val="Указатель1"/>
    <w:basedOn w:val="Standard"/>
    <w:qFormat/>
    <w:pPr>
      <w:suppressLineNumbers/>
    </w:pPr>
    <w:rPr/>
  </w:style>
  <w:style w:type="paragraph" w:styleId="Standard" w:customStyle="1">
    <w:name w:val="Standard"/>
    <w:qFormat/>
    <w:rsid w:val="00c551d5"/>
    <w:pPr>
      <w:widowControl w:val="false"/>
      <w:suppressAutoHyphens w:val="true"/>
      <w:bidi w:val="0"/>
      <w:spacing w:before="0" w:after="0"/>
      <w:jc w:val="left"/>
    </w:pPr>
    <w:rPr>
      <w:rFonts w:eastAsia="Segoe UI" w:cs="Tahoma" w:ascii="Liberation Serif" w:hAnsi="Liberation Serif"/>
      <w:color w:val="000000"/>
      <w:kern w:val="2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pPr>
      <w:spacing w:lineRule="auto" w:line="288" w:before="0" w:after="140"/>
      <w:jc w:val="both"/>
    </w:pPr>
    <w:rPr>
      <w:rFonts w:ascii="Roboto" w:hAnsi="Roboto" w:eastAsia="Roboto" w:cs="Roboto"/>
    </w:rPr>
  </w:style>
  <w:style w:type="paragraph" w:styleId="Style37" w:customStyle="1">
    <w:name w:val="Содержимое таблицы"/>
    <w:basedOn w:val="Standard"/>
    <w:qFormat/>
    <w:pPr>
      <w:suppressLineNumbers/>
    </w:pPr>
    <w:rPr/>
  </w:style>
  <w:style w:type="paragraph" w:styleId="Style38" w:customStyle="1">
    <w:name w:val="Документ титул"/>
    <w:basedOn w:val="Standard"/>
    <w:qFormat/>
    <w:pPr>
      <w:jc w:val="right"/>
    </w:pPr>
    <w:rPr>
      <w:rFonts w:ascii="HarRier TYGRA" w:hAnsi="HarRier TYGRA" w:eastAsia="HarRier TYGRA" w:cs="HarRier TYGRA"/>
      <w:sz w:val="56"/>
      <w:szCs w:val="56"/>
    </w:rPr>
  </w:style>
  <w:style w:type="paragraph" w:styleId="Style39" w:customStyle="1">
    <w:name w:val="Колонтитул"/>
    <w:basedOn w:val="Standard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40">
    <w:name w:val="Header"/>
    <w:basedOn w:val="Standard"/>
    <w:link w:val="Style8"/>
    <w:uiPriority w:val="99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41" w:customStyle="1">
    <w:name w:val="Верхний колонтитул слева"/>
    <w:basedOn w:val="Standard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42">
    <w:name w:val="Footer"/>
    <w:basedOn w:val="Standard"/>
    <w:link w:val="Style9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NoSpacing">
    <w:name w:val="No Spacing"/>
    <w:qFormat/>
    <w:pPr>
      <w:widowControl/>
      <w:bidi w:val="0"/>
      <w:spacing w:before="0" w:after="0"/>
      <w:jc w:val="left"/>
    </w:pPr>
    <w:rPr>
      <w:rFonts w:ascii="Liberation Serif" w:hAnsi="Liberation Serif" w:eastAsia="SimSun" w:cs="Arial"/>
      <w:color w:val="auto"/>
      <w:kern w:val="0"/>
      <w:sz w:val="24"/>
      <w:szCs w:val="24"/>
      <w:lang w:val="ru-RU" w:eastAsia="zh-CN" w:bidi="hi-IN"/>
    </w:rPr>
  </w:style>
  <w:style w:type="paragraph" w:styleId="Indexheading">
    <w:name w:val="index heading"/>
    <w:basedOn w:val="14"/>
    <w:qFormat/>
    <w:pPr>
      <w:suppressLineNumbers/>
    </w:pPr>
    <w:rPr>
      <w:b/>
      <w:bCs/>
      <w:sz w:val="32"/>
      <w:szCs w:val="32"/>
    </w:rPr>
  </w:style>
  <w:style w:type="paragraph" w:styleId="ContentsHeading" w:customStyle="1">
    <w:name w:val="Contents Heading"/>
    <w:basedOn w:val="14"/>
    <w:qFormat/>
    <w:pPr>
      <w:suppressLineNumbers/>
      <w:outlineLvl w:val="0"/>
    </w:pPr>
    <w:rPr>
      <w:rFonts w:ascii="Roboto" w:hAnsi="Roboto" w:eastAsia="Roboto" w:cs="Roboto"/>
      <w:b/>
      <w:bCs/>
      <w:sz w:val="32"/>
      <w:szCs w:val="32"/>
    </w:rPr>
  </w:style>
  <w:style w:type="paragraph" w:styleId="Style43" w:customStyle="1">
    <w:name w:val="Документ титул колонтитул"/>
    <w:basedOn w:val="Style38"/>
    <w:qFormat/>
    <w:pPr>
      <w:jc w:val="left"/>
    </w:pPr>
    <w:rPr>
      <w:sz w:val="24"/>
    </w:rPr>
  </w:style>
  <w:style w:type="paragraph" w:styleId="Style44" w:customStyle="1">
    <w:name w:val="Наименование колонтитул"/>
    <w:basedOn w:val="Standard"/>
    <w:qFormat/>
    <w:pPr>
      <w:ind w:firstLine="35"/>
    </w:pPr>
    <w:rPr>
      <w:rFonts w:ascii="HarRier TYGRA" w:hAnsi="HarRier TYGRA" w:eastAsia="HarRier TYGRA" w:cs="Calibri"/>
    </w:rPr>
  </w:style>
  <w:style w:type="paragraph" w:styleId="Contents1" w:customStyle="1">
    <w:name w:val="Contents 1"/>
    <w:basedOn w:val="15"/>
    <w:next w:val="Normal"/>
    <w:qFormat/>
    <w:pPr>
      <w:tabs>
        <w:tab w:val="clear" w:pos="720"/>
        <w:tab w:val="right" w:pos="9638" w:leader="dot"/>
      </w:tabs>
      <w:spacing w:before="102" w:after="102"/>
      <w:outlineLvl w:val="0"/>
    </w:pPr>
    <w:rPr>
      <w:rFonts w:cs="Mangal"/>
      <w:szCs w:val="21"/>
    </w:rPr>
  </w:style>
  <w:style w:type="paragraph" w:styleId="16" w:customStyle="1">
    <w:name w:val="Перечень рисунков1"/>
    <w:basedOn w:val="Caption"/>
    <w:qFormat/>
    <w:pPr>
      <w:jc w:val="center"/>
    </w:pPr>
    <w:rPr>
      <w:rFonts w:ascii="Roboto" w:hAnsi="Roboto" w:eastAsia="Roboto" w:cs="Roboto"/>
      <w:i w:val="false"/>
      <w:sz w:val="24"/>
    </w:rPr>
  </w:style>
  <w:style w:type="paragraph" w:styleId="Style45" w:customStyle="1">
    <w:name w:val="Содержимое врезки"/>
    <w:basedOn w:val="Standard"/>
    <w:qFormat/>
    <w:pPr/>
    <w:rPr/>
  </w:style>
  <w:style w:type="paragraph" w:styleId="Style46" w:customStyle="1">
    <w:name w:val="Иллюстрация"/>
    <w:basedOn w:val="Caption"/>
    <w:qFormat/>
    <w:pPr/>
    <w:rPr/>
  </w:style>
  <w:style w:type="paragraph" w:styleId="17" w:customStyle="1">
    <w:name w:val="Текст1"/>
    <w:basedOn w:val="Caption"/>
    <w:qFormat/>
    <w:pPr/>
    <w:rPr/>
  </w:style>
  <w:style w:type="paragraph" w:styleId="Style47" w:customStyle="1">
    <w:name w:val="Блочная цитата"/>
    <w:basedOn w:val="Standard"/>
    <w:qFormat/>
    <w:pPr>
      <w:spacing w:before="0" w:after="283"/>
      <w:ind w:left="567" w:right="567" w:hanging="0"/>
    </w:pPr>
    <w:rPr/>
  </w:style>
  <w:style w:type="paragraph" w:styleId="Style48" w:customStyle="1">
    <w:name w:val="Фигура"/>
    <w:basedOn w:val="Caption"/>
    <w:qFormat/>
    <w:pPr/>
    <w:rPr/>
  </w:style>
  <w:style w:type="paragraph" w:styleId="BalloonText">
    <w:name w:val="Balloon Text"/>
    <w:basedOn w:val="Normal"/>
    <w:qFormat/>
    <w:pPr/>
    <w:rPr>
      <w:rFonts w:ascii="Tahoma" w:hAnsi="Tahoma" w:eastAsia="Tahoma" w:cs="Mangal"/>
      <w:sz w:val="16"/>
      <w:szCs w:val="14"/>
    </w:rPr>
  </w:style>
  <w:style w:type="paragraph" w:styleId="18" w:customStyle="1">
    <w:name w:val="Обычная таблица1"/>
    <w:qFormat/>
    <w:pPr>
      <w:widowControl/>
      <w:bidi w:val="0"/>
      <w:spacing w:before="0" w:after="0"/>
      <w:jc w:val="left"/>
    </w:pPr>
    <w:rPr>
      <w:rFonts w:cs="Liberation Serif" w:ascii="Liberation Serif" w:hAnsi="Liberation Serif" w:eastAsia="SimSun"/>
      <w:color w:val="auto"/>
      <w:kern w:val="0"/>
      <w:sz w:val="24"/>
      <w:szCs w:val="24"/>
      <w:lang w:val="ru-RU" w:eastAsia="zh-CN" w:bidi="hi-IN"/>
    </w:rPr>
  </w:style>
  <w:style w:type="paragraph" w:styleId="Contents2" w:customStyle="1">
    <w:name w:val="Contents 2"/>
    <w:basedOn w:val="15"/>
    <w:qFormat/>
    <w:pPr>
      <w:tabs>
        <w:tab w:val="clear" w:pos="720"/>
        <w:tab w:val="right" w:pos="9638" w:leader="dot"/>
      </w:tabs>
      <w:ind w:left="283" w:hanging="0"/>
    </w:pPr>
    <w:rPr>
      <w:rFonts w:eastAsia="Liberation Serif"/>
    </w:rPr>
  </w:style>
  <w:style w:type="paragraph" w:styleId="Contents3" w:customStyle="1">
    <w:name w:val="Contents 3"/>
    <w:basedOn w:val="15"/>
    <w:qFormat/>
    <w:pPr>
      <w:tabs>
        <w:tab w:val="clear" w:pos="720"/>
        <w:tab w:val="right" w:pos="10204" w:leader="dot"/>
      </w:tabs>
      <w:spacing w:before="102" w:after="102"/>
      <w:ind w:left="566" w:hanging="0"/>
    </w:pPr>
    <w:rPr/>
  </w:style>
  <w:style w:type="paragraph" w:styleId="10" w:customStyle="1">
    <w:name w:val="Заголовок 10"/>
    <w:basedOn w:val="14"/>
    <w:next w:val="Textbody"/>
    <w:qFormat/>
    <w:pPr>
      <w:spacing w:before="60" w:after="60"/>
    </w:pPr>
    <w:rPr>
      <w:b/>
      <w:bCs/>
    </w:rPr>
  </w:style>
  <w:style w:type="paragraph" w:styleId="Contents4" w:customStyle="1">
    <w:name w:val="Contents 4"/>
    <w:basedOn w:val="15"/>
    <w:qFormat/>
    <w:pPr>
      <w:tabs>
        <w:tab w:val="clear" w:pos="720"/>
        <w:tab w:val="right" w:pos="9638" w:leader="dot"/>
      </w:tabs>
      <w:spacing w:before="102" w:after="102"/>
      <w:ind w:left="849" w:hanging="0"/>
    </w:pPr>
    <w:rPr/>
  </w:style>
  <w:style w:type="paragraph" w:styleId="Style49" w:customStyle="1">
    <w:name w:val="Заголовок таблицы"/>
    <w:basedOn w:val="Style37"/>
    <w:qFormat/>
    <w:pPr>
      <w:jc w:val="center"/>
    </w:pPr>
    <w:rPr>
      <w:b/>
      <w:bCs/>
    </w:rPr>
  </w:style>
  <w:style w:type="paragraph" w:styleId="ListParagraph">
    <w:name w:val="List Paragraph"/>
    <w:basedOn w:val="Standard"/>
    <w:uiPriority w:val="34"/>
    <w:qFormat/>
    <w:pPr>
      <w:widowControl w:val="false"/>
      <w:spacing w:before="61" w:after="0"/>
      <w:ind w:left="100" w:firstLine="283"/>
    </w:pPr>
    <w:rPr>
      <w:rFonts w:ascii="Tahoma" w:hAnsi="Tahoma" w:eastAsia="Tahoma" w:cs="Tahoma"/>
      <w:sz w:val="22"/>
      <w:szCs w:val="22"/>
      <w:lang w:eastAsia="en-US" w:bidi="ar-SA"/>
    </w:rPr>
  </w:style>
  <w:style w:type="paragraph" w:styleId="Msonormalmailrucssattributepostfix" w:customStyle="1">
    <w:name w:val="msonormal_mailru_css_attribute_postfix"/>
    <w:basedOn w:val="Standard"/>
    <w:qFormat/>
    <w:pPr>
      <w:spacing w:before="280" w:after="280"/>
    </w:pPr>
    <w:rPr>
      <w:rFonts w:ascii="Times New Roman" w:hAnsi="Times New Roman" w:eastAsia="Times New Roman" w:cs="Times New Roman"/>
      <w:lang w:eastAsia="ru-RU" w:bidi="ar-SA"/>
    </w:rPr>
  </w:style>
  <w:style w:type="paragraph" w:styleId="19">
    <w:name w:val="TOC 1"/>
    <w:basedOn w:val="Normal"/>
    <w:next w:val="Normal"/>
    <w:uiPriority w:val="39"/>
    <w:unhideWhenUsed/>
    <w:pPr>
      <w:tabs>
        <w:tab w:val="clear" w:pos="720"/>
        <w:tab w:val="right" w:pos="9638" w:leader="dot"/>
      </w:tabs>
      <w:spacing w:before="0" w:after="100"/>
    </w:pPr>
    <w:rPr>
      <w:rFonts w:cs="Mangal"/>
      <w:szCs w:val="21"/>
    </w:rPr>
  </w:style>
  <w:style w:type="paragraph" w:styleId="23">
    <w:name w:val="TOC 2"/>
    <w:basedOn w:val="Normal"/>
    <w:next w:val="Normal"/>
    <w:uiPriority w:val="39"/>
    <w:unhideWhenUsed/>
    <w:pPr>
      <w:tabs>
        <w:tab w:val="clear" w:pos="720"/>
        <w:tab w:val="left" w:pos="851" w:leader="none"/>
        <w:tab w:val="right" w:pos="9628" w:leader="dot"/>
      </w:tabs>
      <w:spacing w:before="0" w:after="100"/>
      <w:ind w:left="284" w:hanging="0"/>
    </w:pPr>
    <w:rPr>
      <w:rFonts w:cs="Mangal"/>
      <w:szCs w:val="21"/>
    </w:rPr>
  </w:style>
  <w:style w:type="paragraph" w:styleId="32">
    <w:name w:val="TOC 3"/>
    <w:basedOn w:val="Normal"/>
    <w:next w:val="Normal"/>
    <w:uiPriority w:val="39"/>
    <w:unhideWhenUsed/>
    <w:pPr>
      <w:tabs>
        <w:tab w:val="clear" w:pos="720"/>
        <w:tab w:val="left" w:pos="567" w:leader="none"/>
        <w:tab w:val="left" w:pos="709" w:leader="none"/>
        <w:tab w:val="left" w:pos="1276" w:leader="none"/>
        <w:tab w:val="right" w:pos="9628" w:leader="dot"/>
      </w:tabs>
      <w:spacing w:before="0" w:after="100"/>
      <w:ind w:left="567" w:hanging="0"/>
    </w:pPr>
    <w:rPr>
      <w:rFonts w:cs="Mangal"/>
      <w:szCs w:val="21"/>
    </w:rPr>
  </w:style>
  <w:style w:type="paragraph" w:styleId="Style50" w:customStyle="1">
    <w:name w:val="Комментарий"/>
    <w:basedOn w:val="Normal"/>
    <w:link w:val="Style23"/>
    <w:qFormat/>
    <w:rsid w:val="000f27a4"/>
    <w:pPr>
      <w:widowControl w:val="false"/>
      <w:suppressAutoHyphens w:val="true"/>
      <w:spacing w:before="0" w:after="120"/>
      <w:ind w:hanging="6"/>
    </w:pPr>
    <w:rPr>
      <w:rFonts w:ascii="Arial" w:hAnsi="Arial" w:eastAsia="Times New Roman" w:cs="Arial"/>
      <w:i/>
      <w:color w:val="808080" w:themeColor="background1" w:themeShade="80"/>
      <w:sz w:val="20"/>
    </w:rPr>
  </w:style>
  <w:style w:type="paragraph" w:styleId="Annotationtext">
    <w:name w:val="annotation text"/>
    <w:basedOn w:val="Normal"/>
    <w:link w:val="Style24"/>
    <w:uiPriority w:val="99"/>
    <w:semiHidden/>
    <w:unhideWhenUsed/>
    <w:qFormat/>
    <w:rsid w:val="00db1167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Style25"/>
    <w:uiPriority w:val="99"/>
    <w:semiHidden/>
    <w:unhideWhenUsed/>
    <w:qFormat/>
    <w:rsid w:val="00db1167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OutlineListStyle2" w:customStyle="1">
    <w:name w:val="WW_OutlineListStyle_2"/>
    <w:qFormat/>
  </w:style>
  <w:style w:type="numbering" w:styleId="WWOutlineListStyle1" w:customStyle="1">
    <w:name w:val="WW_OutlineListStyle_1"/>
    <w:qFormat/>
  </w:style>
  <w:style w:type="numbering" w:styleId="WWOutlineListStyle" w:customStyle="1">
    <w:name w:val="WW_OutlineListStyle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2">
    <w:name w:val="Plain Table 1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styleId="23">
    <w:name w:val="Plain Table 2"/>
    <w:basedOn w:val="a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37DC8" w:themeColor="accent1" w:sz="4" w:space="0"/>
          <w:left w:val="single" w:color="537DC8" w:themeColor="accent1" w:sz="4" w:space="0"/>
          <w:bottom w:val="single" w:color="537DC8" w:themeColor="accent1" w:sz="4" w:space="0"/>
          <w:right w:val="single" w:color="537DC8" w:themeColor="accent1" w:sz="4" w:space="0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sz="12" w:space="0"/>
        </w:tcBorders>
      </w:tcPr>
    </w:tblStylePr>
    <w:tblStylePr w:type="lastRow">
      <w:rPr>
        <w:b/>
        <w:color w:val="A0B7E1" w:themeColor="accent1" w:themeTint="80" w:themeShade="95"/>
      </w:rPr>
      <w:tblPr/>
    </w:tblStylePr>
    <w:tblStylePr w:type="firstCol">
      <w:rPr>
        <w:b/>
        <w:color w:val="A0B7E1" w:themeColor="accent1" w:themeTint="80" w:themeShade="95"/>
      </w:rPr>
      <w:tblPr/>
    </w:tblStylePr>
    <w:tblStylePr w:type="lastCol">
      <w:rPr>
        <w:b/>
        <w:color w:val="A0B7E1" w:themeColor="accent1" w:themeTint="80" w:themeShade="95"/>
      </w:rPr>
      <w:tblPr/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0B7E1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color="A0B7E1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sz="4" w:space="0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single" w:color="A0B7E1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5A5A5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single" w:color="A5A5A5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2C6E7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color="A2C6E7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sz="4" w:space="0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color="auto" w:sz="0" w:space="0"/>
          <w:left w:val="single" w:color="A2C6E7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DD394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single" w:color="ADD394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C2E5" w:themeColor="accent5" w:sz="4" w:space="0"/>
          <w:right w:val="single" w:color="9BC2E5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C2E5" w:themeColor="accent5" w:sz="4" w:space="0"/>
          <w:bottom w:val="single" w:color="9BC2E5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C2E5" w:themeColor="accent5" w:sz="32" w:space="0"/>
          <w:bottom w:val="single" w:color="FFFFFF" w:themeColor="light1" w:sz="12" w:space="0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C2E5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  <w:tblPr/>
    </w:tblStylePr>
    <w:tblStylePr w:type="lastCol">
      <w:rPr>
        <w:b/>
        <w:color w:val="254175" w:themeColor="accent1" w:themeShade="95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sz="4" w:space="0"/>
        </w:tcBorders>
      </w:tcPr>
    </w:tblStylePr>
    <w:tblStylePr w:type="firstCol">
      <w:rPr>
        <w:b/>
        <w:color w:val="9BC2E5" w:themeColor="accent5" w:themeTint="9a" w:themeShade="95"/>
      </w:rPr>
      <w:tblPr/>
    </w:tblStylePr>
    <w:tblStylePr w:type="lastCol">
      <w:rPr>
        <w:b/>
        <w:color w:val="9BC2E5" w:themeColor="accent5" w:themeTint="9a" w:themeShade="95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9C9C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single" w:color="C9C9C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C2E5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color="9BC2E5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sz="4" w:space="0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single" w:color="9BC2E5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9D08E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single" w:color="A9D08E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sz="4" w:space="0"/>
        <w:left w:val="single" w:color="254175" w:themeColor="accent1" w:sz="4" w:space="0"/>
        <w:bottom w:val="single" w:color="254175" w:themeColor="accent1" w:sz="4" w:space="0"/>
        <w:right w:val="single" w:color="254175" w:themeColor="accent1" w:sz="4" w:space="0"/>
        <w:insideH w:val="single" w:color="254175" w:themeColor="accent1" w:sz="4" w:space="0"/>
        <w:insideV w:val="single" w:color="254175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sz="4" w:space="0"/>
        <w:left w:val="single" w:color="245A8D" w:themeColor="accent5" w:sz="4" w:space="0"/>
        <w:bottom w:val="single" w:color="245A8D" w:themeColor="accent5" w:sz="4" w:space="0"/>
        <w:right w:val="single" w:color="245A8D" w:themeColor="accent5" w:sz="4" w:space="0"/>
        <w:insideH w:val="single" w:color="245A8D" w:themeColor="accent5" w:sz="4" w:space="0"/>
        <w:insideV w:val="single" w:color="245A8D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C2E5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C2E5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C2E5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styleId="afff">
    <w:name w:val="Table Grid"/>
    <w:basedOn w:val="a1"/>
    <w:uiPriority w:val="59"/>
    <w:rPr>
      <w:rFonts w:asciiTheme="minorHAnsi" w:hAnsiTheme="minorHAnsi" w:cstheme="minorBidi"/>
      <w:lang w:eastAsia="en-US" w:bidi="ar-SA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1.png"/><Relationship Id="rId45" Type="http://schemas.openxmlformats.org/officeDocument/2006/relationships/image" Target="media/image36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hyperlink" Target="mailto:sd@polyus.com" TargetMode="External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numbering" Target="numbering.xml"/><Relationship Id="rId56" Type="http://schemas.openxmlformats.org/officeDocument/2006/relationships/fontTable" Target="fontTable.xml"/><Relationship Id="rId57" Type="http://schemas.openxmlformats.org/officeDocument/2006/relationships/settings" Target="settings.xml"/><Relationship Id="rId58" Type="http://schemas.openxmlformats.org/officeDocument/2006/relationships/theme" Target="theme/theme1.xml"/><Relationship Id="rId59" Type="http://schemas.openxmlformats.org/officeDocument/2006/relationships/customXml" Target="../customXml/item1.xml"/><Relationship Id="rId60" Type="http://schemas.openxmlformats.org/officeDocument/2006/relationships/customXml" Target="../customXml/item2.xml"/><Relationship Id="rId61" Type="http://schemas.openxmlformats.org/officeDocument/2006/relationships/customXml" Target="../customXml/item3.xml"/><Relationship Id="rId62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8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5E47263C7051499174D18B660A03CE" ma:contentTypeVersion="5" ma:contentTypeDescription="Создание документа." ma:contentTypeScope="" ma:versionID="a8e73fc4b7626ec0eb4db9979de09be7">
  <xsd:schema xmlns:xsd="http://www.w3.org/2001/XMLSchema" xmlns:xs="http://www.w3.org/2001/XMLSchema" xmlns:p="http://schemas.microsoft.com/office/2006/metadata/properties" xmlns:ns2="53789b62-c26d-45d0-b6f3-bec4fc8d57d6" xmlns:ns3="be1db977-03ee-46e6-ac03-3b19cfe7977d" targetNamespace="http://schemas.microsoft.com/office/2006/metadata/properties" ma:root="true" ma:fieldsID="cd2272e2d72d6c842b3c8568c5c0947d" ns2:_="" ns3:_="">
    <xsd:import namespace="53789b62-c26d-45d0-b6f3-bec4fc8d57d6"/>
    <xsd:import namespace="be1db977-03ee-46e6-ac03-3b19cfe7977d"/>
    <xsd:element name="properties">
      <xsd:complexType>
        <xsd:sequence>
          <xsd:element name="documentManagement">
            <xsd:complexType>
              <xsd:all>
                <xsd:element ref="ns2:inheritanc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89b62-c26d-45d0-b6f3-bec4fc8d57d6" elementFormDefault="qualified">
    <xsd:import namespace="http://schemas.microsoft.com/office/2006/documentManagement/types"/>
    <xsd:import namespace="http://schemas.microsoft.com/office/infopath/2007/PartnerControls"/>
    <xsd:element name="inheritance" ma:index="8" nillable="true" ma:displayName="Наследование прав" ma:default="1" ma:internalName="inheritanc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db977-03ee-46e6-ac03-3b19cfe7977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heritance xmlns="53789b62-c26d-45d0-b6f3-bec4fc8d57d6">true</inheritanc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C36CE-9792-45D1-8ED6-B904F92EED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10E5F1-FA54-4489-A6BE-06DE7F3B8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89b62-c26d-45d0-b6f3-bec4fc8d57d6"/>
    <ds:schemaRef ds:uri="be1db977-03ee-46e6-ac03-3b19cfe79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34C591-B18B-4749-B7C3-BB48E7AA5C5D}">
  <ds:schemaRefs>
    <ds:schemaRef ds:uri="http://schemas.microsoft.com/office/2006/metadata/properties"/>
    <ds:schemaRef ds:uri="http://schemas.microsoft.com/office/infopath/2007/PartnerControls"/>
    <ds:schemaRef ds:uri="53789b62-c26d-45d0-b6f3-bec4fc8d57d6"/>
  </ds:schemaRefs>
</ds:datastoreItem>
</file>

<file path=customXml/itemProps4.xml><?xml version="1.0" encoding="utf-8"?>
<ds:datastoreItem xmlns:ds="http://schemas.openxmlformats.org/officeDocument/2006/customXml" ds:itemID="{28B1B82A-142E-49E6-B275-6225323C2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Application>LibreOffice/7.3.5.2$Windows_X86_64 LibreOffice_project/184fe81b8c8c30d8b5082578aee2fed2ea847c01</Application>
  <AppVersion>15.0000</AppVersion>
  <Pages>31</Pages>
  <Words>3574</Words>
  <Characters>22139</Characters>
  <CharactersWithSpaces>25341</CharactersWithSpaces>
  <Paragraphs>426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2023-11-05T02:20:00Z</dcterms:created>
  <dc:creator>Дмитрий</dc:creator>
  <dc:description/>
  <dc:language>ru-RU</dc:language>
  <cp:lastModifiedBy/>
  <cp:lastPrinted>2023-10-03T05:44:00Z</cp:lastPrinted>
  <dcterms:modified xsi:type="dcterms:W3CDTF">2024-04-27T16:48:53Z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0x010100C55E47263C7051499174D18B660A03CE</vt:lpwstr>
  </property>
</Properties>
</file>